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4963"/>
        <w:gridCol w:w="4143"/>
      </w:tblGrid>
      <w:tr w:rsidR="00A42282" w14:paraId="20BD9EA5" w14:textId="77777777" w:rsidTr="00C70DDA">
        <w:tc>
          <w:tcPr>
            <w:tcW w:w="2725" w:type="pct"/>
          </w:tcPr>
          <w:p w14:paraId="6E466C0E" w14:textId="5003611E" w:rsidR="00874092" w:rsidRPr="00BA2C49" w:rsidRDefault="00000000" w:rsidP="00DE79A7">
            <w:pPr>
              <w:rPr>
                <w:sz w:val="24"/>
                <w:szCs w:val="24"/>
                <w:lang w:val="de-AT"/>
              </w:rPr>
            </w:pPr>
            <w:r w:rsidRPr="00BA2C49">
              <w:rPr>
                <w:sz w:val="48"/>
                <w:szCs w:val="48"/>
                <w:lang w:val="de-AT"/>
              </w:rPr>
              <w:t>FLEX KLEBEMÖRTEL GRAU KGF 65</w:t>
            </w:r>
            <w:r w:rsidRPr="00BA2C49">
              <w:rPr>
                <w:sz w:val="48"/>
                <w:szCs w:val="48"/>
                <w:lang w:val="de-AT"/>
              </w:rPr>
              <w:br/>
            </w:r>
            <w:r w:rsidRPr="00BA2C49">
              <w:rPr>
                <w:sz w:val="32"/>
                <w:szCs w:val="32"/>
                <w:lang w:val="de-AT"/>
              </w:rPr>
              <w:br/>
            </w:r>
            <w:r w:rsidR="00BA2C49">
              <w:rPr>
                <w:sz w:val="24"/>
                <w:szCs w:val="24"/>
                <w:lang w:val="de-AT"/>
              </w:rPr>
              <w:br/>
            </w:r>
            <w:r w:rsidR="00BA2C49">
              <w:rPr>
                <w:sz w:val="24"/>
                <w:szCs w:val="24"/>
                <w:lang w:val="de-AT"/>
              </w:rPr>
              <w:br/>
            </w:r>
            <w:r w:rsidRPr="00BA2C49">
              <w:rPr>
                <w:sz w:val="24"/>
                <w:szCs w:val="24"/>
                <w:lang w:val="de-AT"/>
              </w:rPr>
              <w:br/>
              <w:t>&gt; staubreduziert</w:t>
            </w:r>
            <w:r w:rsidRPr="00BA2C49">
              <w:rPr>
                <w:sz w:val="24"/>
                <w:szCs w:val="24"/>
                <w:lang w:val="de-AT"/>
              </w:rPr>
              <w:br/>
              <w:t>&gt; höchste Standfestigkeit</w:t>
            </w:r>
            <w:r w:rsidRPr="00BA2C49">
              <w:rPr>
                <w:sz w:val="24"/>
                <w:szCs w:val="24"/>
                <w:lang w:val="de-AT"/>
              </w:rPr>
              <w:br/>
              <w:t>&gt; sehr gute Verformbarkeit</w:t>
            </w:r>
            <w:r w:rsidRPr="00BA2C49">
              <w:rPr>
                <w:sz w:val="24"/>
                <w:szCs w:val="24"/>
                <w:lang w:val="de-AT"/>
              </w:rPr>
              <w:br/>
              <w:t>&gt; verbesserte Durchhärtung</w:t>
            </w:r>
            <w:r w:rsidRPr="00BA2C49">
              <w:rPr>
                <w:sz w:val="24"/>
                <w:szCs w:val="24"/>
                <w:lang w:val="de-AT"/>
              </w:rPr>
              <w:br/>
              <w:t>&gt; faserverstärkt</w:t>
            </w:r>
          </w:p>
        </w:tc>
        <w:tc>
          <w:tcPr>
            <w:tcW w:w="2275" w:type="pct"/>
          </w:tcPr>
          <w:p w14:paraId="1EAC3BD1" w14:textId="77777777" w:rsidR="00874092" w:rsidRPr="00BA2C49" w:rsidRDefault="00000000">
            <w:pPr>
              <w:rPr>
                <w:lang w:val="de-AT"/>
              </w:rPr>
            </w:pPr>
          </w:p>
          <w:tbl>
            <w:tblPr>
              <w:tblW w:w="4991" w:type="pct"/>
              <w:tblLook w:val="04A0" w:firstRow="1" w:lastRow="0" w:firstColumn="1" w:lastColumn="0" w:noHBand="0" w:noVBand="1"/>
            </w:tblPr>
            <w:tblGrid>
              <w:gridCol w:w="920"/>
              <w:gridCol w:w="3000"/>
            </w:tblGrid>
            <w:tr w:rsidR="00A42282" w14:paraId="483C8AF0" w14:textId="77777777" w:rsidTr="005F5B00">
              <w:trPr>
                <w:trHeight w:val="2850"/>
              </w:trPr>
              <w:tc>
                <w:tcPr>
                  <w:tcW w:w="2000" w:type="dxa"/>
                </w:tcPr>
                <w:p w14:paraId="507F759A" w14:textId="77777777" w:rsidR="00874092" w:rsidRPr="00F741D9" w:rsidRDefault="00000000">
                  <w:pPr>
                    <w:rPr>
                      <w:sz w:val="12"/>
                    </w:rPr>
                  </w:pPr>
                  <w:r>
                    <w:pict w14:anchorId="3EB85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pt;height:44.9pt;z-index:251658240">
                        <v:imagedata r:id="rId11" o:title=""/>
                      </v:shape>
                    </w:pict>
                  </w:r>
                </w:p>
                <w:p w14:paraId="44CF6305" w14:textId="77777777" w:rsidR="00A42282" w:rsidRDefault="00000000">
                  <w:pPr>
                    <w:rPr>
                      <w:sz w:val="12"/>
                    </w:rPr>
                  </w:pPr>
                  <w:r>
                    <w:pict w14:anchorId="421128F6">
                      <v:shape id="_x0000_s1026" type="#_x0000_t75" style="position:absolute;margin-left:0;margin-top:41.25pt;width:44.95pt;height:45pt;z-index:251659264">
                        <v:imagedata r:id="rId12" o:title=""/>
                      </v:shape>
                    </w:pict>
                  </w:r>
                </w:p>
                <w:p w14:paraId="63169AFE" w14:textId="77777777" w:rsidR="00A42282" w:rsidRDefault="00A42282"/>
              </w:tc>
              <w:tc>
                <w:tcPr>
                  <w:tcW w:w="3826" w:type="pct"/>
                </w:tcPr>
                <w:p w14:paraId="7544FCDA" w14:textId="77777777" w:rsidR="00874092" w:rsidRPr="00F741D9" w:rsidRDefault="00000000" w:rsidP="00874092">
                  <w:pPr>
                    <w:jc w:val="right"/>
                  </w:pPr>
                  <w:r>
                    <w:pict w14:anchorId="275D2D00">
                      <v:shape id="_x0000_s1027" type="#_x0000_t75" style="position:absolute;left:0;text-align:left;margin-left:39.1pt;margin-top:0;width:79.35pt;height:142.5pt;z-index:251660288;mso-position-horizontal-relative:text;mso-position-vertical-relative:text">
                        <v:imagedata r:id="rId13" o:title=""/>
                      </v:shape>
                    </w:pict>
                  </w:r>
                </w:p>
                <w:p w14:paraId="72A53DB0" w14:textId="77777777" w:rsidR="00A42282" w:rsidRDefault="00A42282"/>
              </w:tc>
            </w:tr>
            <w:tr w:rsidR="00A42282" w14:paraId="517FBBC7" w14:textId="77777777" w:rsidTr="00874092">
              <w:trPr>
                <w:trHeight w:val="1950"/>
              </w:trPr>
              <w:tc>
                <w:tcPr>
                  <w:tcW w:w="2000" w:type="dxa"/>
                  <w:gridSpan w:val="2"/>
                </w:tcPr>
                <w:p w14:paraId="55AAF8B8" w14:textId="77777777" w:rsidR="00874092" w:rsidRPr="00F741D9" w:rsidRDefault="00000000" w:rsidP="00874092">
                  <w:pPr>
                    <w:jc w:val="right"/>
                    <w:rPr>
                      <w:sz w:val="12"/>
                    </w:rPr>
                  </w:pPr>
                  <w:r>
                    <w:pict w14:anchorId="3C94255A">
                      <v:shape id="_x0000_s1028" type="#_x0000_t75" style="position:absolute;left:0;text-align:left;margin-left:150.75pt;margin-top:3.75pt;width:45pt;height:44.3pt;z-index:251661312;mso-position-horizontal-relative:text;mso-position-vertical-relative:text">
                        <v:imagedata r:id="rId14" o:title=""/>
                      </v:shape>
                    </w:pict>
                  </w:r>
                </w:p>
                <w:p w14:paraId="1B149B63" w14:textId="77777777" w:rsidR="00A42282" w:rsidRDefault="00000000">
                  <w:pPr>
                    <w:rPr>
                      <w:sz w:val="12"/>
                    </w:rPr>
                  </w:pPr>
                  <w:r>
                    <w:pict w14:anchorId="1A69CB0F">
                      <v:shape id="_x0000_s1029" type="#_x0000_t75" style="position:absolute;margin-left:102pt;margin-top:-3.75pt;width:45pt;height:44.3pt;z-index:251662336">
                        <v:imagedata r:id="rId15" o:title=""/>
                      </v:shape>
                    </w:pict>
                  </w:r>
                </w:p>
                <w:p w14:paraId="0099F811" w14:textId="77777777" w:rsidR="00A42282" w:rsidRDefault="00000000">
                  <w:pPr>
                    <w:rPr>
                      <w:sz w:val="12"/>
                    </w:rPr>
                  </w:pPr>
                  <w:r>
                    <w:pict w14:anchorId="679FBE5C">
                      <v:shape id="_x0000_s1030" type="#_x0000_t75" style="position:absolute;margin-left:53.25pt;margin-top:-11.25pt;width:45pt;height:44.3pt;z-index:251663360">
                        <v:imagedata r:id="rId16" o:title=""/>
                      </v:shape>
                    </w:pict>
                  </w:r>
                </w:p>
                <w:p w14:paraId="2DCE4226" w14:textId="77777777" w:rsidR="00A42282" w:rsidRDefault="00000000">
                  <w:pPr>
                    <w:rPr>
                      <w:sz w:val="12"/>
                    </w:rPr>
                  </w:pPr>
                  <w:r>
                    <w:pict w14:anchorId="7656CD4C">
                      <v:shape id="_x0000_s1031" type="#_x0000_t75" style="position:absolute;margin-left:150.75pt;margin-top:30pt;width:45pt;height:44.3pt;z-index:251664384">
                        <v:imagedata r:id="rId17" o:title=""/>
                      </v:shape>
                    </w:pict>
                  </w:r>
                </w:p>
                <w:p w14:paraId="5CCC7875" w14:textId="77777777" w:rsidR="00A42282" w:rsidRDefault="00000000">
                  <w:pPr>
                    <w:rPr>
                      <w:sz w:val="12"/>
                    </w:rPr>
                  </w:pPr>
                  <w:r>
                    <w:pict w14:anchorId="7B0EE2CD">
                      <v:shape id="_x0000_s1032" type="#_x0000_t75" style="position:absolute;margin-left:102pt;margin-top:22.5pt;width:45pt;height:44.3pt;z-index:251665408">
                        <v:imagedata r:id="rId18" o:title=""/>
                      </v:shape>
                    </w:pict>
                  </w:r>
                </w:p>
                <w:p w14:paraId="2B35FEE1" w14:textId="77777777" w:rsidR="00A42282" w:rsidRDefault="00A42282"/>
              </w:tc>
            </w:tr>
          </w:tbl>
          <w:p w14:paraId="2C53AA6B" w14:textId="77777777" w:rsidR="00874092" w:rsidRPr="00F741D9" w:rsidRDefault="00000000"/>
        </w:tc>
      </w:tr>
    </w:tbl>
    <w:p w14:paraId="33600C55" w14:textId="7F544EBA" w:rsidR="00BA2C49" w:rsidRPr="00BA2C49" w:rsidRDefault="00BA2C49">
      <w:pPr>
        <w:rPr>
          <w:sz w:val="20"/>
          <w:szCs w:val="20"/>
        </w:rPr>
      </w:pPr>
    </w:p>
    <w:p w14:paraId="605D44E8" w14:textId="77777777" w:rsidR="00BA2C49" w:rsidRPr="00BA2C49" w:rsidRDefault="00BA2C49"/>
    <w:tbl>
      <w:tblPr>
        <w:tblW w:w="5008" w:type="pct"/>
        <w:tblLook w:val="04A0" w:firstRow="1" w:lastRow="0" w:firstColumn="1" w:lastColumn="0" w:noHBand="0" w:noVBand="1"/>
      </w:tblPr>
      <w:tblGrid>
        <w:gridCol w:w="9106"/>
        <w:gridCol w:w="15"/>
      </w:tblGrid>
      <w:tr w:rsidR="00A42282" w14:paraId="616C42BB" w14:textId="77777777" w:rsidTr="00C830EE">
        <w:trPr>
          <w:gridAfter w:val="1"/>
          <w:wAfter w:w="8" w:type="pct"/>
          <w:trHeight w:hRule="exact" w:val="480"/>
        </w:trPr>
        <w:tc>
          <w:tcPr>
            <w:tcW w:w="4992" w:type="pct"/>
            <w:shd w:val="clear" w:color="auto" w:fill="DE4980"/>
            <w:vAlign w:val="center"/>
          </w:tcPr>
          <w:p w14:paraId="1AD7BCA2" w14:textId="77777777" w:rsidR="00D45DAC" w:rsidRPr="00F741D9" w:rsidRDefault="00000000">
            <w:r w:rsidRPr="00F75A42">
              <w:rPr>
                <w:rFonts w:cs="Arial"/>
                <w:b/>
                <w:color w:val="FFFFFF"/>
                <w:sz w:val="24"/>
                <w:szCs w:val="24"/>
              </w:rPr>
              <w:t>Produktbeschreibung</w:t>
            </w:r>
          </w:p>
        </w:tc>
      </w:tr>
      <w:tr w:rsidR="00A42282" w14:paraId="6B784D27" w14:textId="77777777" w:rsidTr="00C830EE">
        <w:trPr>
          <w:gridAfter w:val="1"/>
          <w:wAfter w:w="8" w:type="pct"/>
        </w:trPr>
        <w:tc>
          <w:tcPr>
            <w:tcW w:w="4992" w:type="pct"/>
          </w:tcPr>
          <w:p w14:paraId="1148DC66" w14:textId="20322FDC" w:rsidR="00496AF3" w:rsidRPr="00496AF3" w:rsidRDefault="00000000">
            <w:pPr>
              <w:rPr>
                <w:rFonts w:ascii="Calibri" w:eastAsia="Calibri" w:hAnsi="Calibri" w:cs="Calibri"/>
                <w:b/>
                <w:color w:val="000000"/>
                <w:sz w:val="20"/>
              </w:rPr>
            </w:pPr>
            <w:r>
              <w:rPr>
                <w:lang w:val="de-AT"/>
              </w:rPr>
              <w:br/>
            </w:r>
            <w:r w:rsidRPr="00F741D9">
              <w:rPr>
                <w:lang w:val="de-AT"/>
              </w:rPr>
              <w:t xml:space="preserve">Pulverförmiger, faserverstärkter und </w:t>
            </w:r>
            <w:r w:rsidRPr="00F741D9">
              <w:rPr>
                <w:lang w:val="de-AT"/>
              </w:rPr>
              <w:t>staubreduzierter, wasser- und frostfester, hoch vergüteter, hydraulisch abbindender Flexklebemörtel mit verbesserter Durchhärtung für die Dünnbettverlegung.</w:t>
            </w:r>
            <w:r w:rsidRPr="00F741D9">
              <w:rPr>
                <w:lang w:val="de-AT"/>
              </w:rPr>
              <w:br/>
              <w:t>Im Innen- und Außenbereich zur Verlegung von keramischen Fliesen und Platten aus Steingut, Steinzeu</w:t>
            </w:r>
            <w:r w:rsidRPr="00F741D9">
              <w:rPr>
                <w:lang w:val="de-AT"/>
              </w:rPr>
              <w:t>g und Feinsteinzeug sowie dunklen unempfindlichen Natursteinplatten. Geeignet für erhöhte thermische oder statische Belastung. Besonders gut geeignet für die Verlegung von Fliese auf Fliese.</w:t>
            </w:r>
            <w:r w:rsidRPr="00F741D9">
              <w:rPr>
                <w:lang w:val="de-AT"/>
              </w:rPr>
              <w:br/>
            </w:r>
            <w:r w:rsidRPr="00F741D9">
              <w:rPr>
                <w:lang w:val="de-AT"/>
              </w:rPr>
              <w:br/>
            </w:r>
            <w:r>
              <w:rPr>
                <w:rFonts w:ascii="Calibri" w:eastAsia="Calibri" w:hAnsi="Calibri" w:cs="Calibri"/>
                <w:b/>
                <w:color w:val="000000"/>
                <w:sz w:val="20"/>
              </w:rPr>
              <w:t>Lieferform</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310"/>
              <w:gridCol w:w="2310"/>
              <w:gridCol w:w="2310"/>
            </w:tblGrid>
            <w:tr w:rsidR="00A42282" w14:paraId="202A3543" w14:textId="77777777" w:rsidTr="00D55156">
              <w:trPr>
                <w:trHeight w:hRule="exact" w:val="360"/>
              </w:trPr>
              <w:tc>
                <w:tcPr>
                  <w:tcW w:w="2310" w:type="dxa"/>
                  <w:vAlign w:val="center"/>
                </w:tcPr>
                <w:p w14:paraId="333BEE14" w14:textId="77777777" w:rsidR="00D55156" w:rsidRDefault="00000000" w:rsidP="00D55156">
                  <w:pPr>
                    <w:rPr>
                      <w:rFonts w:ascii="Calibri" w:eastAsia="Calibri" w:hAnsi="Calibri" w:cs="Calibri"/>
                    </w:rPr>
                  </w:pPr>
                  <w:r>
                    <w:rPr>
                      <w:rFonts w:ascii="Calibri" w:eastAsia="Calibri" w:hAnsi="Calibri" w:cs="Calibri"/>
                      <w:b/>
                      <w:color w:val="000000"/>
                      <w:sz w:val="20"/>
                    </w:rPr>
                    <w:t>Gebinde</w:t>
                  </w:r>
                </w:p>
              </w:tc>
              <w:tc>
                <w:tcPr>
                  <w:tcW w:w="2310" w:type="dxa"/>
                  <w:vAlign w:val="center"/>
                </w:tcPr>
                <w:p w14:paraId="1D293183" w14:textId="77777777" w:rsidR="00D55156" w:rsidRDefault="00000000" w:rsidP="00D55156">
                  <w:pPr>
                    <w:rPr>
                      <w:rFonts w:ascii="Calibri" w:eastAsia="Calibri" w:hAnsi="Calibri" w:cs="Calibri"/>
                    </w:rPr>
                  </w:pPr>
                  <w:r>
                    <w:rPr>
                      <w:rFonts w:ascii="Calibri" w:eastAsia="Calibri" w:hAnsi="Calibri" w:cs="Calibri"/>
                      <w:b/>
                      <w:color w:val="000000"/>
                      <w:sz w:val="20"/>
                    </w:rPr>
                    <w:t>Überverpackung</w:t>
                  </w:r>
                </w:p>
              </w:tc>
              <w:tc>
                <w:tcPr>
                  <w:tcW w:w="2310" w:type="dxa"/>
                  <w:vAlign w:val="center"/>
                </w:tcPr>
                <w:p w14:paraId="505D2390" w14:textId="77777777" w:rsidR="00D55156" w:rsidRDefault="00000000" w:rsidP="00D55156">
                  <w:pPr>
                    <w:rPr>
                      <w:rFonts w:ascii="Calibri" w:eastAsia="Calibri" w:hAnsi="Calibri" w:cs="Calibri"/>
                    </w:rPr>
                  </w:pPr>
                  <w:r>
                    <w:rPr>
                      <w:rFonts w:ascii="Calibri" w:eastAsia="Calibri" w:hAnsi="Calibri" w:cs="Calibri"/>
                      <w:b/>
                      <w:color w:val="000000"/>
                      <w:sz w:val="20"/>
                    </w:rPr>
                    <w:t>Palette</w:t>
                  </w:r>
                </w:p>
              </w:tc>
            </w:tr>
            <w:tr w:rsidR="00A42282" w14:paraId="492434DF" w14:textId="77777777" w:rsidTr="00D55156">
              <w:tc>
                <w:tcPr>
                  <w:tcW w:w="2310" w:type="dxa"/>
                </w:tcPr>
                <w:p w14:paraId="0E4A1F0A" w14:textId="77777777" w:rsidR="00D45DAC" w:rsidRPr="00F741D9" w:rsidRDefault="00000000">
                  <w:r w:rsidRPr="00F741D9">
                    <w:fldChar w:fldCharType="begin"/>
                  </w:r>
                  <w:r>
                    <w:fldChar w:fldCharType="separate"/>
                  </w:r>
                  <w:r w:rsidRPr="00F741D9">
                    <w:rPr>
                      <w:rFonts w:cs="Arial"/>
                      <w:color w:val="000000"/>
                      <w:sz w:val="20"/>
                      <w:szCs w:val="20"/>
                    </w:rPr>
                    <w:fldChar w:fldCharType="end"/>
                  </w:r>
                  <w:r>
                    <w:t>25 KG / PS</w:t>
                  </w:r>
                </w:p>
              </w:tc>
              <w:tc>
                <w:tcPr>
                  <w:tcW w:w="2310" w:type="dxa"/>
                </w:tcPr>
                <w:p w14:paraId="4C9571FD" w14:textId="77777777" w:rsidR="00D45DAC" w:rsidRPr="00F741D9" w:rsidRDefault="00000000">
                  <w:r>
                    <w:t>-</w:t>
                  </w:r>
                </w:p>
              </w:tc>
              <w:tc>
                <w:tcPr>
                  <w:tcW w:w="2310" w:type="dxa"/>
                </w:tcPr>
                <w:p w14:paraId="1C42C8F6" w14:textId="77777777" w:rsidR="00D45DAC" w:rsidRPr="00F741D9" w:rsidRDefault="00000000">
                  <w:r>
                    <w:t>42 PS</w:t>
                  </w:r>
                </w:p>
              </w:tc>
            </w:tr>
            <w:tr w:rsidR="00A42282" w14:paraId="5179087C" w14:textId="77777777" w:rsidTr="00D55156">
              <w:tc>
                <w:tcPr>
                  <w:tcW w:w="2310" w:type="dxa"/>
                </w:tcPr>
                <w:p w14:paraId="0D0D2F00" w14:textId="77777777" w:rsidR="00D45DAC" w:rsidRPr="00F741D9" w:rsidRDefault="00000000">
                  <w:r w:rsidRPr="00F741D9">
                    <w:fldChar w:fldCharType="begin"/>
                  </w:r>
                  <w:r>
                    <w:fldChar w:fldCharType="separate"/>
                  </w:r>
                  <w:r w:rsidRPr="00F741D9">
                    <w:rPr>
                      <w:rFonts w:cs="Arial"/>
                      <w:color w:val="000000"/>
                      <w:sz w:val="20"/>
                      <w:szCs w:val="20"/>
                    </w:rPr>
                    <w:fldChar w:fldCharType="end"/>
                  </w:r>
                  <w:r>
                    <w:t>8 KG / KTN</w:t>
                  </w:r>
                </w:p>
              </w:tc>
              <w:tc>
                <w:tcPr>
                  <w:tcW w:w="2310" w:type="dxa"/>
                </w:tcPr>
                <w:p w14:paraId="4DD0BA43" w14:textId="77777777" w:rsidR="00D45DAC" w:rsidRPr="00F741D9" w:rsidRDefault="00000000">
                  <w:r>
                    <w:t>-</w:t>
                  </w:r>
                </w:p>
              </w:tc>
              <w:tc>
                <w:tcPr>
                  <w:tcW w:w="2310" w:type="dxa"/>
                </w:tcPr>
                <w:p w14:paraId="5B867D12" w14:textId="77777777" w:rsidR="00D45DAC" w:rsidRPr="00F741D9" w:rsidRDefault="00000000">
                  <w:r>
                    <w:t>84 KTN</w:t>
                  </w:r>
                </w:p>
              </w:tc>
            </w:tr>
          </w:tbl>
          <w:p w14:paraId="08A36487" w14:textId="77777777" w:rsidR="00BA2C49" w:rsidRPr="00BA2C49" w:rsidRDefault="00000000">
            <w:pPr>
              <w:rPr>
                <w:sz w:val="14"/>
                <w:szCs w:val="14"/>
              </w:rPr>
            </w:pPr>
            <w:r>
              <w:rPr>
                <w:rFonts w:cs="Arial"/>
                <w:b/>
                <w:color w:val="000000"/>
                <w:sz w:val="20"/>
                <w:szCs w:val="20"/>
              </w:rPr>
              <w:br/>
            </w:r>
            <w:r w:rsidRPr="00F741D9">
              <w:rPr>
                <w:rFonts w:cs="Arial"/>
                <w:b/>
                <w:color w:val="000000"/>
                <w:sz w:val="20"/>
                <w:szCs w:val="20"/>
              </w:rPr>
              <w:t>Lagerung</w:t>
            </w:r>
            <w:r w:rsidRPr="00F741D9">
              <w:br/>
              <w:t>Frostfrei, kühl und trocken auf Holzrost im unangebrochenen Originalgebinde lagerfähig 365 Tage</w:t>
            </w:r>
            <w:r>
              <w:br/>
            </w:r>
          </w:p>
          <w:p w14:paraId="2B475AEF" w14:textId="542ACA65" w:rsidR="00BA2C49" w:rsidRPr="00F741D9" w:rsidRDefault="00BA2C49"/>
        </w:tc>
      </w:tr>
      <w:tr w:rsidR="00A42282" w14:paraId="5DA5310E" w14:textId="77777777" w:rsidTr="00C830EE">
        <w:trPr>
          <w:gridAfter w:val="1"/>
          <w:wAfter w:w="8" w:type="pct"/>
          <w:trHeight w:hRule="exact" w:val="480"/>
        </w:trPr>
        <w:tc>
          <w:tcPr>
            <w:tcW w:w="4992" w:type="pct"/>
            <w:shd w:val="clear" w:color="auto" w:fill="DE4980"/>
            <w:vAlign w:val="center"/>
          </w:tcPr>
          <w:p w14:paraId="0134B234" w14:textId="77777777" w:rsidR="00D45DAC" w:rsidRPr="00F741D9" w:rsidRDefault="00000000">
            <w:r w:rsidRPr="000B3EC1">
              <w:rPr>
                <w:rFonts w:cs="Arial"/>
                <w:b/>
                <w:color w:val="FFFFFF"/>
                <w:sz w:val="24"/>
                <w:szCs w:val="24"/>
              </w:rPr>
              <w:t>Verarbeitung</w:t>
            </w:r>
          </w:p>
        </w:tc>
      </w:tr>
      <w:tr w:rsidR="00A42282" w14:paraId="3758AB76" w14:textId="77777777" w:rsidTr="00C830EE">
        <w:trPr>
          <w:gridAfter w:val="1"/>
          <w:wAfter w:w="8" w:type="pct"/>
        </w:trPr>
        <w:tc>
          <w:tcPr>
            <w:tcW w:w="4992" w:type="pct"/>
          </w:tcPr>
          <w:p w14:paraId="2557E0D2" w14:textId="2A511CA5" w:rsidR="00D45DAC" w:rsidRPr="00BA2C49" w:rsidRDefault="00000000" w:rsidP="00DE79A7">
            <w:pPr>
              <w:rPr>
                <w:lang w:val="de-AT"/>
              </w:rPr>
            </w:pPr>
            <w:r w:rsidRPr="00BA2C49">
              <w:rPr>
                <w:lang w:val="de-AT"/>
              </w:rPr>
              <w:br/>
            </w:r>
            <w:r w:rsidRPr="00BA2C49">
              <w:rPr>
                <w:rFonts w:cs="Arial"/>
                <w:b/>
                <w:color w:val="000000"/>
                <w:sz w:val="20"/>
                <w:szCs w:val="20"/>
                <w:lang w:val="de-AT"/>
              </w:rPr>
              <w:t>Empfohlenes Werkzeug</w:t>
            </w:r>
            <w:r w:rsidRPr="00BA2C49">
              <w:rPr>
                <w:lang w:val="de-AT"/>
              </w:rPr>
              <w:br/>
            </w:r>
            <w:r w:rsidRPr="00BA2C49">
              <w:rPr>
                <w:lang w:val="de-AT"/>
              </w:rPr>
              <w:t xml:space="preserve">Langsam laufendes, elektrisches Rührwerk, geeignetes Mischgefäß, Maurerkelle, Zahnkelle, Schwamm. Die Zahnkelle ist auf das entsprechende </w:t>
            </w:r>
            <w:proofErr w:type="spellStart"/>
            <w:r w:rsidRPr="00BA2C49">
              <w:rPr>
                <w:lang w:val="de-AT"/>
              </w:rPr>
              <w:t>Verlegegut</w:t>
            </w:r>
            <w:proofErr w:type="spellEnd"/>
            <w:r w:rsidRPr="00BA2C49">
              <w:rPr>
                <w:lang w:val="de-AT"/>
              </w:rPr>
              <w:t xml:space="preserve"> abzustimmen. </w:t>
            </w:r>
            <w:r w:rsidRPr="00BA2C49">
              <w:rPr>
                <w:lang w:val="de-AT"/>
              </w:rPr>
              <w:br/>
            </w:r>
            <w:r w:rsidRPr="00BA2C49">
              <w:rPr>
                <w:lang w:val="de-AT"/>
              </w:rPr>
              <w:br/>
            </w:r>
            <w:r w:rsidRPr="00BA2C49">
              <w:rPr>
                <w:rFonts w:cs="Arial"/>
                <w:b/>
                <w:color w:val="000000"/>
                <w:sz w:val="20"/>
                <w:szCs w:val="20"/>
                <w:lang w:val="de-AT"/>
              </w:rPr>
              <w:t>Anmischen</w:t>
            </w:r>
            <w:r w:rsidRPr="00BA2C49">
              <w:rPr>
                <w:lang w:val="de-AT"/>
              </w:rPr>
              <w:br/>
            </w:r>
            <w:r w:rsidRPr="00BA2C49">
              <w:rPr>
                <w:lang w:val="de-AT"/>
              </w:rPr>
              <w:t xml:space="preserve">In einem sauberen Mischgefäß durch Einrühren </w:t>
            </w:r>
            <w:proofErr w:type="gramStart"/>
            <w:r w:rsidRPr="00BA2C49">
              <w:rPr>
                <w:lang w:val="de-AT"/>
              </w:rPr>
              <w:t>mittels langsam laufendem Rührwerk</w:t>
            </w:r>
            <w:proofErr w:type="gramEnd"/>
            <w:r w:rsidRPr="00BA2C49">
              <w:rPr>
                <w:lang w:val="de-AT"/>
              </w:rPr>
              <w:t xml:space="preserve"> ho</w:t>
            </w:r>
            <w:r w:rsidRPr="00BA2C49">
              <w:rPr>
                <w:lang w:val="de-AT"/>
              </w:rPr>
              <w:t>mogen und knollenfrei anmischen (Mischzeit ca. 3 Minuten).</w:t>
            </w:r>
            <w:r w:rsidRPr="00BA2C49">
              <w:rPr>
                <w:lang w:val="de-AT"/>
              </w:rPr>
              <w:br/>
            </w:r>
            <w:r w:rsidRPr="00BA2C49">
              <w:rPr>
                <w:rFonts w:cs="Arial"/>
                <w:b/>
                <w:color w:val="000000"/>
                <w:sz w:val="6"/>
                <w:szCs w:val="6"/>
                <w:lang w:val="de-AT"/>
              </w:rPr>
              <w:br/>
            </w:r>
            <w:r w:rsidRPr="00BA2C49">
              <w:rPr>
                <w:rFonts w:cs="Arial"/>
                <w:b/>
                <w:color w:val="000000"/>
                <w:sz w:val="20"/>
                <w:szCs w:val="20"/>
                <w:lang w:val="de-AT"/>
              </w:rPr>
              <w:lastRenderedPageBreak/>
              <w:t>Verarbeiten</w:t>
            </w:r>
            <w:r w:rsidRPr="00BA2C49">
              <w:rPr>
                <w:lang w:val="de-AT"/>
              </w:rPr>
              <w:br/>
              <w:t xml:space="preserve">Den </w:t>
            </w:r>
            <w:proofErr w:type="spellStart"/>
            <w:r w:rsidRPr="00BA2C49">
              <w:rPr>
                <w:lang w:val="de-AT"/>
              </w:rPr>
              <w:t>Verlegemörtel</w:t>
            </w:r>
            <w:proofErr w:type="spellEnd"/>
            <w:r w:rsidRPr="00BA2C49">
              <w:rPr>
                <w:lang w:val="de-AT"/>
              </w:rPr>
              <w:t xml:space="preserve"> in 2 Arbeitsgängen auf den Untergrund aufbringen. Im 1. Arbeitsgang wird eine dünne Kontaktschicht aufgekratzt, auf die noch nasse Schicht wird im 2. Arbeitsschritt m</w:t>
            </w:r>
            <w:r w:rsidRPr="00BA2C49">
              <w:rPr>
                <w:lang w:val="de-AT"/>
              </w:rPr>
              <w:t xml:space="preserve">it der entsprechenden Zahnung im Anstellwinkel von 45 - 60° das Kleberbett aufgekämmt. Das </w:t>
            </w:r>
            <w:proofErr w:type="spellStart"/>
            <w:r w:rsidRPr="00BA2C49">
              <w:rPr>
                <w:lang w:val="de-AT"/>
              </w:rPr>
              <w:t>Verlegegut</w:t>
            </w:r>
            <w:proofErr w:type="spellEnd"/>
            <w:r w:rsidRPr="00BA2C49">
              <w:rPr>
                <w:lang w:val="de-AT"/>
              </w:rPr>
              <w:t xml:space="preserve"> in das frische Mörtelbett einreiben und eventuell Mörtelreste mit einem nassen Schwamm entfernen.</w:t>
            </w:r>
            <w:r w:rsidRPr="00BA2C49">
              <w:rPr>
                <w:lang w:val="de-AT"/>
              </w:rPr>
              <w:br/>
              <w:t>Im Außenbereich sowie bei hochbelasteten Bereichen ist d</w:t>
            </w:r>
            <w:r w:rsidRPr="00BA2C49">
              <w:rPr>
                <w:lang w:val="de-AT"/>
              </w:rPr>
              <w:t xml:space="preserve">as kombinierte </w:t>
            </w:r>
            <w:proofErr w:type="spellStart"/>
            <w:r w:rsidRPr="00BA2C49">
              <w:rPr>
                <w:lang w:val="de-AT"/>
              </w:rPr>
              <w:t>Verlegeverfahren</w:t>
            </w:r>
            <w:proofErr w:type="spellEnd"/>
            <w:r w:rsidRPr="00BA2C49">
              <w:rPr>
                <w:lang w:val="de-AT"/>
              </w:rPr>
              <w:t xml:space="preserve"> (</w:t>
            </w:r>
            <w:proofErr w:type="spellStart"/>
            <w:r w:rsidRPr="00BA2C49">
              <w:rPr>
                <w:lang w:val="de-AT"/>
              </w:rPr>
              <w:t>Buttering</w:t>
            </w:r>
            <w:proofErr w:type="spellEnd"/>
            <w:r w:rsidRPr="00BA2C49">
              <w:rPr>
                <w:lang w:val="de-AT"/>
              </w:rPr>
              <w:t xml:space="preserve">/Floating) anzuwenden </w:t>
            </w:r>
            <w:r w:rsidRPr="00BA2C49">
              <w:rPr>
                <w:lang w:val="de-AT"/>
              </w:rPr>
              <w:br/>
              <w:t>Bei unbekannten Gesteinsarten wird eine Probeverklebung empfohlen.</w:t>
            </w:r>
          </w:p>
        </w:tc>
      </w:tr>
      <w:tr w:rsidR="00A42282" w14:paraId="7B1EF583" w14:textId="77777777" w:rsidTr="00C830EE">
        <w:trPr>
          <w:gridAfter w:val="1"/>
          <w:wAfter w:w="8" w:type="pct"/>
        </w:trPr>
        <w:tc>
          <w:tcPr>
            <w:tcW w:w="4992" w:type="pct"/>
          </w:tcPr>
          <w:p w14:paraId="2F69F521" w14:textId="77777777" w:rsidR="00D45DAC" w:rsidRPr="00BA2C49" w:rsidRDefault="00000000" w:rsidP="00DE79A7">
            <w:pPr>
              <w:rPr>
                <w:sz w:val="14"/>
                <w:szCs w:val="14"/>
                <w:lang w:val="de-AT"/>
              </w:rPr>
            </w:pPr>
          </w:p>
          <w:p w14:paraId="5FB6992B" w14:textId="04CFB546" w:rsidR="00BA2C49" w:rsidRPr="00BA2C49" w:rsidRDefault="00BA2C49" w:rsidP="00DE79A7">
            <w:pPr>
              <w:rPr>
                <w:lang w:val="de-AT"/>
              </w:rPr>
            </w:pPr>
          </w:p>
        </w:tc>
      </w:tr>
      <w:tr w:rsidR="00A42282" w14:paraId="1E1E22E0" w14:textId="77777777" w:rsidTr="00C830EE">
        <w:trPr>
          <w:gridAfter w:val="1"/>
          <w:wAfter w:w="8" w:type="pct"/>
          <w:trHeight w:hRule="exact" w:val="480"/>
        </w:trPr>
        <w:tc>
          <w:tcPr>
            <w:tcW w:w="4992" w:type="pct"/>
            <w:shd w:val="clear" w:color="auto" w:fill="DE4980"/>
            <w:vAlign w:val="center"/>
          </w:tcPr>
          <w:p w14:paraId="6DBD9C32" w14:textId="77777777" w:rsidR="00D45DAC" w:rsidRPr="00F741D9" w:rsidRDefault="00000000">
            <w:r w:rsidRPr="00C167D2">
              <w:rPr>
                <w:rFonts w:cs="Arial"/>
                <w:b/>
                <w:color w:val="FFFFFF"/>
                <w:sz w:val="24"/>
                <w:szCs w:val="24"/>
              </w:rPr>
              <w:t>Technische Angaben</w:t>
            </w:r>
          </w:p>
        </w:tc>
      </w:tr>
      <w:tr w:rsidR="00A42282" w14:paraId="1F6EB97C" w14:textId="77777777" w:rsidTr="00BA2C49">
        <w:trPr>
          <w:gridAfter w:val="1"/>
          <w:wAfter w:w="8" w:type="pct"/>
          <w:trHeight w:hRule="exact" w:val="227"/>
        </w:trPr>
        <w:tc>
          <w:tcPr>
            <w:tcW w:w="4992" w:type="pct"/>
            <w:shd w:val="clear" w:color="auto" w:fill="FFFFFF" w:themeFill="background1"/>
            <w:vAlign w:val="center"/>
          </w:tcPr>
          <w:p w14:paraId="052CB6D5" w14:textId="77777777" w:rsidR="009E1590" w:rsidRPr="00F741D9" w:rsidRDefault="00000000">
            <w:pPr>
              <w:rPr>
                <w:rFonts w:cs="Arial"/>
                <w:b/>
                <w:color w:val="FFFFFF"/>
                <w:sz w:val="24"/>
                <w:szCs w:val="24"/>
              </w:rPr>
            </w:pPr>
          </w:p>
        </w:tc>
      </w:tr>
      <w:tr w:rsidR="00A42282" w14:paraId="7537FACE" w14:textId="77777777" w:rsidTr="00C830EE">
        <w:trPr>
          <w:gridAfter w:val="1"/>
          <w:wAfter w:w="8" w:type="pct"/>
        </w:trPr>
        <w:tc>
          <w:tcPr>
            <w:tcW w:w="4992" w:type="pct"/>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5555"/>
            </w:tblGrid>
            <w:tr w:rsidR="00A42282" w14:paraId="4EF8EAC1" w14:textId="77777777" w:rsidTr="001F442B">
              <w:trPr>
                <w:trHeight w:val="68"/>
              </w:trPr>
              <w:tc>
                <w:tcPr>
                  <w:tcW w:w="4020" w:type="dxa"/>
                  <w:tcBorders>
                    <w:right w:val="thick" w:sz="16" w:space="0" w:color="DE4980"/>
                  </w:tcBorders>
                  <w:shd w:val="clear" w:color="auto" w:fill="FFFFFF" w:themeFill="background1"/>
                </w:tcPr>
                <w:p w14:paraId="75CE950C" w14:textId="77777777" w:rsidR="001F442B" w:rsidRPr="00F741D9" w:rsidRDefault="00000000">
                  <w:pPr>
                    <w:rPr>
                      <w:rFonts w:cs="Arial"/>
                      <w:color w:val="000000"/>
                      <w:sz w:val="20"/>
                      <w:szCs w:val="20"/>
                    </w:rPr>
                  </w:pPr>
                  <w:r>
                    <w:t>Farbe</w:t>
                  </w:r>
                </w:p>
              </w:tc>
              <w:tc>
                <w:tcPr>
                  <w:tcW w:w="7500" w:type="dxa"/>
                  <w:shd w:val="clear" w:color="auto" w:fill="FFFFFF" w:themeFill="background1"/>
                </w:tcPr>
                <w:p w14:paraId="1138E6BF" w14:textId="77777777" w:rsidR="001F442B" w:rsidRPr="00F741D9" w:rsidRDefault="00000000">
                  <w:r>
                    <w:t>grau</w:t>
                  </w:r>
                </w:p>
              </w:tc>
            </w:tr>
            <w:tr w:rsidR="00A42282" w14:paraId="3636A2AF" w14:textId="77777777" w:rsidTr="001F442B">
              <w:trPr>
                <w:trHeight w:val="68"/>
              </w:trPr>
              <w:tc>
                <w:tcPr>
                  <w:tcW w:w="4020" w:type="dxa"/>
                  <w:tcBorders>
                    <w:right w:val="thick" w:sz="16" w:space="0" w:color="DE4980"/>
                  </w:tcBorders>
                  <w:shd w:val="clear" w:color="auto" w:fill="FFFFFF" w:themeFill="background1"/>
                </w:tcPr>
                <w:p w14:paraId="3E52BEE3" w14:textId="77777777" w:rsidR="001F442B" w:rsidRPr="00F741D9" w:rsidRDefault="00000000">
                  <w:pPr>
                    <w:rPr>
                      <w:rFonts w:cs="Arial"/>
                      <w:color w:val="000000"/>
                      <w:sz w:val="20"/>
                      <w:szCs w:val="20"/>
                    </w:rPr>
                  </w:pPr>
                  <w:r>
                    <w:t>Verbrauch</w:t>
                  </w:r>
                </w:p>
              </w:tc>
              <w:tc>
                <w:tcPr>
                  <w:tcW w:w="7500" w:type="dxa"/>
                  <w:shd w:val="clear" w:color="auto" w:fill="FFFFFF" w:themeFill="background1"/>
                </w:tcPr>
                <w:p w14:paraId="0771DCF7" w14:textId="77777777" w:rsidR="001F442B" w:rsidRPr="00F741D9" w:rsidRDefault="00000000">
                  <w:r>
                    <w:t xml:space="preserve">​Verbrauch nach Zahnung: </w:t>
                  </w:r>
                  <w:r>
                    <w:br/>
                    <w:t xml:space="preserve">ca. 1,7 kg/m² bei 6 mm Zahnung </w:t>
                  </w:r>
                  <w:r>
                    <w:br/>
                    <w:t xml:space="preserve">ca. 2,3 kg/m² bei 8 mm Zahnung </w:t>
                  </w:r>
                  <w:r>
                    <w:br/>
                    <w:t>ca. 3,0 kg/m² bei 10 mm Zahnung</w:t>
                  </w:r>
                </w:p>
              </w:tc>
            </w:tr>
            <w:tr w:rsidR="00A42282" w14:paraId="7E58A236" w14:textId="77777777" w:rsidTr="001F442B">
              <w:trPr>
                <w:trHeight w:val="68"/>
              </w:trPr>
              <w:tc>
                <w:tcPr>
                  <w:tcW w:w="4020" w:type="dxa"/>
                  <w:tcBorders>
                    <w:right w:val="thick" w:sz="16" w:space="0" w:color="DE4980"/>
                  </w:tcBorders>
                  <w:shd w:val="clear" w:color="auto" w:fill="FFFFFF" w:themeFill="background1"/>
                </w:tcPr>
                <w:p w14:paraId="690BDAD4" w14:textId="77777777" w:rsidR="001F442B" w:rsidRPr="00F741D9" w:rsidRDefault="00000000">
                  <w:pPr>
                    <w:rPr>
                      <w:rFonts w:cs="Arial"/>
                      <w:color w:val="000000"/>
                      <w:sz w:val="20"/>
                      <w:szCs w:val="20"/>
                    </w:rPr>
                  </w:pPr>
                  <w:r>
                    <w:t>Schichtdicke</w:t>
                  </w:r>
                </w:p>
              </w:tc>
              <w:tc>
                <w:tcPr>
                  <w:tcW w:w="7500" w:type="dxa"/>
                  <w:shd w:val="clear" w:color="auto" w:fill="FFFFFF" w:themeFill="background1"/>
                </w:tcPr>
                <w:p w14:paraId="06D6ED42" w14:textId="77777777" w:rsidR="001F442B" w:rsidRPr="00F741D9" w:rsidRDefault="00000000">
                  <w:r>
                    <w:t>max. 10 mm</w:t>
                  </w:r>
                </w:p>
              </w:tc>
            </w:tr>
            <w:tr w:rsidR="00A42282" w14:paraId="04BBC758" w14:textId="77777777" w:rsidTr="001F442B">
              <w:trPr>
                <w:trHeight w:val="68"/>
              </w:trPr>
              <w:tc>
                <w:tcPr>
                  <w:tcW w:w="4020" w:type="dxa"/>
                  <w:tcBorders>
                    <w:right w:val="thick" w:sz="16" w:space="0" w:color="DE4980"/>
                  </w:tcBorders>
                  <w:shd w:val="clear" w:color="auto" w:fill="FFFFFF" w:themeFill="background1"/>
                </w:tcPr>
                <w:p w14:paraId="2953FC63" w14:textId="77777777" w:rsidR="001F442B" w:rsidRPr="00F741D9" w:rsidRDefault="00000000">
                  <w:pPr>
                    <w:rPr>
                      <w:rFonts w:cs="Arial"/>
                      <w:color w:val="000000"/>
                      <w:sz w:val="20"/>
                      <w:szCs w:val="20"/>
                    </w:rPr>
                  </w:pPr>
                  <w:r>
                    <w:t>Rastzeit</w:t>
                  </w:r>
                </w:p>
              </w:tc>
              <w:tc>
                <w:tcPr>
                  <w:tcW w:w="7500" w:type="dxa"/>
                  <w:shd w:val="clear" w:color="auto" w:fill="FFFFFF" w:themeFill="background1"/>
                </w:tcPr>
                <w:p w14:paraId="160624BB" w14:textId="77777777" w:rsidR="001F442B" w:rsidRPr="00F741D9" w:rsidRDefault="00000000">
                  <w:r>
                    <w:t>keine</w:t>
                  </w:r>
                </w:p>
              </w:tc>
            </w:tr>
            <w:tr w:rsidR="00A42282" w14:paraId="54B7E63A" w14:textId="77777777" w:rsidTr="001F442B">
              <w:trPr>
                <w:trHeight w:val="68"/>
              </w:trPr>
              <w:tc>
                <w:tcPr>
                  <w:tcW w:w="4020" w:type="dxa"/>
                  <w:tcBorders>
                    <w:right w:val="thick" w:sz="16" w:space="0" w:color="DE4980"/>
                  </w:tcBorders>
                  <w:shd w:val="clear" w:color="auto" w:fill="FFFFFF" w:themeFill="background1"/>
                </w:tcPr>
                <w:p w14:paraId="32DB314B" w14:textId="77777777" w:rsidR="001F442B" w:rsidRPr="00F741D9" w:rsidRDefault="00000000">
                  <w:pPr>
                    <w:rPr>
                      <w:rFonts w:cs="Arial"/>
                      <w:color w:val="000000"/>
                      <w:sz w:val="20"/>
                      <w:szCs w:val="20"/>
                    </w:rPr>
                  </w:pPr>
                  <w:r>
                    <w:t>Verarbeitungszeit</w:t>
                  </w:r>
                </w:p>
              </w:tc>
              <w:tc>
                <w:tcPr>
                  <w:tcW w:w="7500" w:type="dxa"/>
                  <w:shd w:val="clear" w:color="auto" w:fill="FFFFFF" w:themeFill="background1"/>
                </w:tcPr>
                <w:p w14:paraId="1DFED82D" w14:textId="77777777" w:rsidR="001F442B" w:rsidRPr="00F741D9" w:rsidRDefault="00000000">
                  <w:r>
                    <w:t>ca. 4 Std.</w:t>
                  </w:r>
                </w:p>
              </w:tc>
            </w:tr>
            <w:tr w:rsidR="00A42282" w14:paraId="2B0B9AFD" w14:textId="77777777" w:rsidTr="001F442B">
              <w:trPr>
                <w:trHeight w:val="68"/>
              </w:trPr>
              <w:tc>
                <w:tcPr>
                  <w:tcW w:w="4020" w:type="dxa"/>
                  <w:tcBorders>
                    <w:right w:val="thick" w:sz="16" w:space="0" w:color="DE4980"/>
                  </w:tcBorders>
                  <w:shd w:val="clear" w:color="auto" w:fill="FFFFFF" w:themeFill="background1"/>
                </w:tcPr>
                <w:p w14:paraId="2E081B89" w14:textId="77777777" w:rsidR="001F442B" w:rsidRPr="00F741D9" w:rsidRDefault="00000000">
                  <w:pPr>
                    <w:rPr>
                      <w:rFonts w:cs="Arial"/>
                      <w:color w:val="000000"/>
                      <w:sz w:val="20"/>
                      <w:szCs w:val="20"/>
                    </w:rPr>
                  </w:pPr>
                  <w:r>
                    <w:t>Offenzeit</w:t>
                  </w:r>
                </w:p>
              </w:tc>
              <w:tc>
                <w:tcPr>
                  <w:tcW w:w="7500" w:type="dxa"/>
                  <w:shd w:val="clear" w:color="auto" w:fill="FFFFFF" w:themeFill="background1"/>
                </w:tcPr>
                <w:p w14:paraId="08150FCB" w14:textId="77777777" w:rsidR="001F442B" w:rsidRPr="00F741D9" w:rsidRDefault="00000000">
                  <w:r>
                    <w:t>ca. 30 Min.</w:t>
                  </w:r>
                </w:p>
              </w:tc>
            </w:tr>
            <w:tr w:rsidR="00A42282" w14:paraId="6A7F4696" w14:textId="77777777" w:rsidTr="001F442B">
              <w:trPr>
                <w:trHeight w:val="68"/>
              </w:trPr>
              <w:tc>
                <w:tcPr>
                  <w:tcW w:w="4020" w:type="dxa"/>
                  <w:tcBorders>
                    <w:right w:val="thick" w:sz="16" w:space="0" w:color="DE4980"/>
                  </w:tcBorders>
                  <w:shd w:val="clear" w:color="auto" w:fill="FFFFFF" w:themeFill="background1"/>
                </w:tcPr>
                <w:p w14:paraId="7745B73F" w14:textId="77777777" w:rsidR="001F442B" w:rsidRPr="00F741D9" w:rsidRDefault="00000000">
                  <w:pPr>
                    <w:rPr>
                      <w:rFonts w:cs="Arial"/>
                      <w:color w:val="000000"/>
                      <w:sz w:val="20"/>
                      <w:szCs w:val="20"/>
                    </w:rPr>
                  </w:pPr>
                  <w:r>
                    <w:t>Korrigierbarkeit</w:t>
                  </w:r>
                </w:p>
              </w:tc>
              <w:tc>
                <w:tcPr>
                  <w:tcW w:w="7500" w:type="dxa"/>
                  <w:shd w:val="clear" w:color="auto" w:fill="FFFFFF" w:themeFill="background1"/>
                </w:tcPr>
                <w:p w14:paraId="4893D5D6" w14:textId="77777777" w:rsidR="001F442B" w:rsidRPr="00F741D9" w:rsidRDefault="00000000">
                  <w:r>
                    <w:t>ca. 5 Min.</w:t>
                  </w:r>
                </w:p>
              </w:tc>
            </w:tr>
            <w:tr w:rsidR="00A42282" w14:paraId="71741249" w14:textId="77777777" w:rsidTr="001F442B">
              <w:trPr>
                <w:trHeight w:val="68"/>
              </w:trPr>
              <w:tc>
                <w:tcPr>
                  <w:tcW w:w="4020" w:type="dxa"/>
                  <w:tcBorders>
                    <w:right w:val="thick" w:sz="16" w:space="0" w:color="DE4980"/>
                  </w:tcBorders>
                  <w:shd w:val="clear" w:color="auto" w:fill="FFFFFF" w:themeFill="background1"/>
                </w:tcPr>
                <w:p w14:paraId="2FC3CC26" w14:textId="77777777" w:rsidR="001F442B" w:rsidRPr="00F741D9" w:rsidRDefault="00000000">
                  <w:pPr>
                    <w:rPr>
                      <w:rFonts w:cs="Arial"/>
                      <w:color w:val="000000"/>
                      <w:sz w:val="20"/>
                      <w:szCs w:val="20"/>
                    </w:rPr>
                  </w:pPr>
                  <w:r>
                    <w:t>Verfugbarkeit</w:t>
                  </w:r>
                </w:p>
              </w:tc>
              <w:tc>
                <w:tcPr>
                  <w:tcW w:w="7500" w:type="dxa"/>
                  <w:shd w:val="clear" w:color="auto" w:fill="FFFFFF" w:themeFill="background1"/>
                </w:tcPr>
                <w:p w14:paraId="057B979D" w14:textId="77777777" w:rsidR="001F442B" w:rsidRPr="00F741D9" w:rsidRDefault="00000000">
                  <w:r>
                    <w:t>nach ca. 12 Std.</w:t>
                  </w:r>
                </w:p>
              </w:tc>
            </w:tr>
            <w:tr w:rsidR="00A42282" w14:paraId="0F6A6650" w14:textId="77777777" w:rsidTr="001F442B">
              <w:trPr>
                <w:trHeight w:val="68"/>
              </w:trPr>
              <w:tc>
                <w:tcPr>
                  <w:tcW w:w="4020" w:type="dxa"/>
                  <w:tcBorders>
                    <w:right w:val="thick" w:sz="16" w:space="0" w:color="DE4980"/>
                  </w:tcBorders>
                  <w:shd w:val="clear" w:color="auto" w:fill="FFFFFF" w:themeFill="background1"/>
                </w:tcPr>
                <w:p w14:paraId="0CEE79D3" w14:textId="77777777" w:rsidR="001F442B" w:rsidRPr="00F741D9" w:rsidRDefault="00000000">
                  <w:pPr>
                    <w:rPr>
                      <w:rFonts w:cs="Arial"/>
                      <w:color w:val="000000"/>
                      <w:sz w:val="20"/>
                      <w:szCs w:val="20"/>
                    </w:rPr>
                  </w:pPr>
                  <w:r>
                    <w:t>volle Belastbarkeit</w:t>
                  </w:r>
                </w:p>
              </w:tc>
              <w:tc>
                <w:tcPr>
                  <w:tcW w:w="7500" w:type="dxa"/>
                  <w:shd w:val="clear" w:color="auto" w:fill="FFFFFF" w:themeFill="background1"/>
                </w:tcPr>
                <w:p w14:paraId="33C45E82" w14:textId="77777777" w:rsidR="001F442B" w:rsidRPr="00F741D9" w:rsidRDefault="00000000">
                  <w:r>
                    <w:t>nach ca. 48 Std.</w:t>
                  </w:r>
                </w:p>
              </w:tc>
            </w:tr>
            <w:tr w:rsidR="00A42282" w14:paraId="7CD722C3" w14:textId="77777777" w:rsidTr="001F442B">
              <w:trPr>
                <w:trHeight w:val="68"/>
              </w:trPr>
              <w:tc>
                <w:tcPr>
                  <w:tcW w:w="4020" w:type="dxa"/>
                  <w:tcBorders>
                    <w:right w:val="thick" w:sz="16" w:space="0" w:color="DE4980"/>
                  </w:tcBorders>
                  <w:shd w:val="clear" w:color="auto" w:fill="FFFFFF" w:themeFill="background1"/>
                </w:tcPr>
                <w:p w14:paraId="7FE3D0AB" w14:textId="77777777" w:rsidR="001F442B" w:rsidRPr="00F741D9" w:rsidRDefault="00000000">
                  <w:pPr>
                    <w:rPr>
                      <w:rFonts w:cs="Arial"/>
                      <w:color w:val="000000"/>
                      <w:sz w:val="20"/>
                      <w:szCs w:val="20"/>
                    </w:rPr>
                  </w:pPr>
                  <w:r>
                    <w:t>Wasserbedarf</w:t>
                  </w:r>
                </w:p>
              </w:tc>
              <w:tc>
                <w:tcPr>
                  <w:tcW w:w="7500" w:type="dxa"/>
                  <w:shd w:val="clear" w:color="auto" w:fill="FFFFFF" w:themeFill="background1"/>
                </w:tcPr>
                <w:p w14:paraId="61C92682" w14:textId="77777777" w:rsidR="001F442B" w:rsidRPr="00F741D9" w:rsidRDefault="00000000">
                  <w:r>
                    <w:t>ca. 0,32 l/kg (entspricht 8 l / 25 kg)</w:t>
                  </w:r>
                </w:p>
              </w:tc>
            </w:tr>
          </w:tbl>
          <w:p w14:paraId="645D955D" w14:textId="77777777" w:rsidR="00D45DAC" w:rsidRPr="00F741D9" w:rsidRDefault="00000000"/>
        </w:tc>
      </w:tr>
      <w:tr w:rsidR="00A42282" w14:paraId="5FBD3D08" w14:textId="77777777" w:rsidTr="00C830EE">
        <w:trPr>
          <w:gridAfter w:val="1"/>
          <w:wAfter w:w="8" w:type="pct"/>
        </w:trPr>
        <w:tc>
          <w:tcPr>
            <w:tcW w:w="4992" w:type="pct"/>
            <w:shd w:val="clear" w:color="auto" w:fill="FFFFFF" w:themeFill="background1"/>
          </w:tcPr>
          <w:p w14:paraId="51878D54" w14:textId="77777777" w:rsidR="00D45DAC" w:rsidRPr="00BA2C49" w:rsidRDefault="00000000">
            <w:pPr>
              <w:rPr>
                <w:sz w:val="14"/>
                <w:szCs w:val="14"/>
              </w:rPr>
            </w:pPr>
          </w:p>
          <w:p w14:paraId="7F9DB1DC" w14:textId="0EEDBD65" w:rsidR="00BA2C49" w:rsidRPr="00F741D9" w:rsidRDefault="00BA2C49"/>
        </w:tc>
      </w:tr>
      <w:tr w:rsidR="00A42282" w14:paraId="6AA6A6AD" w14:textId="77777777" w:rsidTr="00C830EE">
        <w:trPr>
          <w:gridAfter w:val="1"/>
          <w:wAfter w:w="8" w:type="pct"/>
          <w:trHeight w:hRule="exact" w:val="480"/>
        </w:trPr>
        <w:tc>
          <w:tcPr>
            <w:tcW w:w="4992" w:type="pct"/>
            <w:shd w:val="clear" w:color="auto" w:fill="DE4980"/>
            <w:vAlign w:val="center"/>
          </w:tcPr>
          <w:p w14:paraId="79DB3C56" w14:textId="77777777" w:rsidR="00C35559" w:rsidRPr="00F741D9" w:rsidRDefault="00000000" w:rsidP="0033276B">
            <w:r w:rsidRPr="000B3EC1">
              <w:rPr>
                <w:rFonts w:cs="Arial"/>
                <w:b/>
                <w:color w:val="FFFFFF"/>
                <w:sz w:val="24"/>
                <w:szCs w:val="24"/>
              </w:rPr>
              <w:t>Prüfzeugnisse</w:t>
            </w:r>
          </w:p>
        </w:tc>
      </w:tr>
      <w:tr w:rsidR="00A42282" w14:paraId="5C20D1EA" w14:textId="77777777" w:rsidTr="00C830EE">
        <w:trPr>
          <w:gridAfter w:val="1"/>
          <w:wAfter w:w="8" w:type="pct"/>
        </w:trPr>
        <w:tc>
          <w:tcPr>
            <w:tcW w:w="4992" w:type="pct"/>
            <w:shd w:val="clear" w:color="auto" w:fill="FFFFFF" w:themeFill="background1"/>
          </w:tcPr>
          <w:p w14:paraId="1655295F" w14:textId="77777777" w:rsidR="00C35559" w:rsidRPr="00347BDB" w:rsidRDefault="00000000" w:rsidP="00A911FC">
            <w:pPr>
              <w:rPr>
                <w:lang w:val="de-AT"/>
              </w:rPr>
            </w:pPr>
            <w:r w:rsidRPr="00347BDB">
              <w:rPr>
                <w:rFonts w:cs="Arial"/>
                <w:b/>
                <w:color w:val="000000"/>
                <w:sz w:val="20"/>
                <w:szCs w:val="20"/>
                <w:lang w:val="de-AT"/>
              </w:rPr>
              <w:br/>
              <w:t>Geprüft nach (Norm, Klassifizierung ...)</w:t>
            </w:r>
            <w:r w:rsidRPr="00347BDB">
              <w:rPr>
                <w:lang w:val="de-AT"/>
              </w:rPr>
              <w:br/>
              <w:t>EN 12004 sowie EN 12002</w:t>
            </w:r>
            <w:r w:rsidRPr="00347BDB">
              <w:rPr>
                <w:lang w:val="de-AT"/>
              </w:rPr>
              <w:br/>
              <w:t>EC1 Plus</w:t>
            </w:r>
          </w:p>
        </w:tc>
      </w:tr>
      <w:tr w:rsidR="00A42282" w14:paraId="19569B01" w14:textId="77777777" w:rsidTr="00C830EE">
        <w:trPr>
          <w:gridAfter w:val="1"/>
          <w:wAfter w:w="8" w:type="pct"/>
        </w:trPr>
        <w:tc>
          <w:tcPr>
            <w:tcW w:w="4992" w:type="pct"/>
            <w:shd w:val="clear" w:color="auto" w:fill="FFFFFF" w:themeFill="background1"/>
          </w:tcPr>
          <w:p w14:paraId="042B51FA" w14:textId="77777777" w:rsidR="00C35559" w:rsidRPr="00BA2C49" w:rsidRDefault="00000000">
            <w:pPr>
              <w:rPr>
                <w:sz w:val="14"/>
                <w:szCs w:val="14"/>
                <w:lang w:val="de-AT"/>
              </w:rPr>
            </w:pPr>
          </w:p>
          <w:p w14:paraId="7221E4E2" w14:textId="5845ADD9" w:rsidR="00BA2C49" w:rsidRPr="00347BDB" w:rsidRDefault="00BA2C49">
            <w:pPr>
              <w:rPr>
                <w:lang w:val="de-AT"/>
              </w:rPr>
            </w:pPr>
          </w:p>
        </w:tc>
      </w:tr>
      <w:tr w:rsidR="00A42282" w14:paraId="53317E1E" w14:textId="77777777" w:rsidTr="00C830EE">
        <w:trPr>
          <w:gridAfter w:val="1"/>
          <w:wAfter w:w="8" w:type="pct"/>
          <w:trHeight w:hRule="exact" w:val="480"/>
        </w:trPr>
        <w:tc>
          <w:tcPr>
            <w:tcW w:w="4992" w:type="pct"/>
            <w:shd w:val="clear" w:color="auto" w:fill="DE4980"/>
            <w:vAlign w:val="center"/>
          </w:tcPr>
          <w:p w14:paraId="2A85343B" w14:textId="77777777" w:rsidR="00D45DAC" w:rsidRPr="00C35559" w:rsidRDefault="00000000">
            <w:pPr>
              <w:rPr>
                <w:lang w:val="en-US"/>
              </w:rPr>
            </w:pPr>
            <w:r w:rsidRPr="00C35559">
              <w:rPr>
                <w:rFonts w:cs="Arial"/>
                <w:b/>
                <w:color w:val="FFFFFF"/>
                <w:sz w:val="24"/>
                <w:szCs w:val="24"/>
                <w:lang w:val="en-US"/>
              </w:rPr>
              <w:t>Untergrund</w:t>
            </w:r>
          </w:p>
        </w:tc>
      </w:tr>
      <w:tr w:rsidR="00A42282" w14:paraId="65339E9E" w14:textId="77777777" w:rsidTr="00C830EE">
        <w:trPr>
          <w:gridAfter w:val="1"/>
          <w:wAfter w:w="8" w:type="pct"/>
        </w:trPr>
        <w:tc>
          <w:tcPr>
            <w:tcW w:w="4992" w:type="pct"/>
          </w:tcPr>
          <w:p w14:paraId="1BBC6E8C" w14:textId="77777777" w:rsidR="00D45DAC" w:rsidRPr="00BA2C49" w:rsidRDefault="00000000">
            <w:pPr>
              <w:rPr>
                <w:sz w:val="14"/>
                <w:szCs w:val="14"/>
                <w:lang w:val="de-AT"/>
              </w:rPr>
            </w:pPr>
            <w:r w:rsidRPr="00BA2C49">
              <w:rPr>
                <w:lang w:val="de-AT"/>
              </w:rPr>
              <w:br/>
            </w:r>
            <w:r w:rsidRPr="00BA2C49">
              <w:rPr>
                <w:rFonts w:cs="Arial"/>
                <w:b/>
                <w:color w:val="000000"/>
                <w:sz w:val="20"/>
                <w:szCs w:val="20"/>
                <w:lang w:val="de-AT"/>
              </w:rPr>
              <w:t>Geeignete Untergründe</w:t>
            </w:r>
            <w:r w:rsidRPr="00BA2C49">
              <w:rPr>
                <w:lang w:val="de-AT"/>
              </w:rPr>
              <w:br/>
            </w:r>
            <w:r w:rsidRPr="00BA2C49">
              <w:rPr>
                <w:lang w:val="de-AT"/>
              </w:rPr>
              <w:t>Beton</w:t>
            </w:r>
            <w:r w:rsidRPr="00BA2C49">
              <w:rPr>
                <w:lang w:val="de-AT"/>
              </w:rPr>
              <w:br/>
              <w:t>Zementestrich</w:t>
            </w:r>
            <w:r w:rsidRPr="00BA2C49">
              <w:rPr>
                <w:lang w:val="de-AT"/>
              </w:rPr>
              <w:br/>
            </w:r>
            <w:proofErr w:type="spellStart"/>
            <w:r w:rsidRPr="00BA2C49">
              <w:rPr>
                <w:lang w:val="de-AT"/>
              </w:rPr>
              <w:t>Anhydritestrich</w:t>
            </w:r>
            <w:proofErr w:type="spellEnd"/>
            <w:r w:rsidRPr="00BA2C49">
              <w:rPr>
                <w:lang w:val="de-AT"/>
              </w:rPr>
              <w:br/>
              <w:t>Gussasphalt</w:t>
            </w:r>
            <w:r w:rsidRPr="00BA2C49">
              <w:rPr>
                <w:lang w:val="de-AT"/>
              </w:rPr>
              <w:br/>
            </w:r>
            <w:proofErr w:type="spellStart"/>
            <w:r w:rsidRPr="00BA2C49">
              <w:rPr>
                <w:lang w:val="de-AT"/>
              </w:rPr>
              <w:t>Gipsputz</w:t>
            </w:r>
            <w:proofErr w:type="spellEnd"/>
            <w:r w:rsidRPr="00BA2C49">
              <w:rPr>
                <w:lang w:val="de-AT"/>
              </w:rPr>
              <w:br/>
              <w:t>Kalkzementputz</w:t>
            </w:r>
            <w:r w:rsidRPr="00BA2C49">
              <w:rPr>
                <w:lang w:val="de-AT"/>
              </w:rPr>
              <w:br/>
              <w:t>Mauerwerk</w:t>
            </w:r>
            <w:r w:rsidRPr="00BA2C49">
              <w:rPr>
                <w:lang w:val="de-AT"/>
              </w:rPr>
              <w:br/>
              <w:t>Gipskartonplatte, Gipsbauplatte</w:t>
            </w:r>
            <w:r w:rsidRPr="00BA2C49">
              <w:rPr>
                <w:lang w:val="de-AT"/>
              </w:rPr>
              <w:br/>
              <w:t>schalglatter Beton</w:t>
            </w:r>
            <w:r w:rsidRPr="00BA2C49">
              <w:rPr>
                <w:lang w:val="de-AT"/>
              </w:rPr>
              <w:br/>
              <w:t>Porenbeton</w:t>
            </w:r>
            <w:r w:rsidRPr="00BA2C49">
              <w:rPr>
                <w:lang w:val="de-AT"/>
              </w:rPr>
              <w:br/>
              <w:t>Holzwerkstoffe</w:t>
            </w:r>
            <w:r w:rsidRPr="00BA2C49">
              <w:rPr>
                <w:lang w:val="de-AT"/>
              </w:rPr>
              <w:br/>
            </w:r>
            <w:r w:rsidRPr="00BA2C49">
              <w:rPr>
                <w:sz w:val="8"/>
                <w:szCs w:val="8"/>
                <w:lang w:val="de-AT"/>
              </w:rPr>
              <w:br/>
            </w:r>
            <w:proofErr w:type="spellStart"/>
            <w:r w:rsidRPr="00BA2C49">
              <w:rPr>
                <w:lang w:val="de-AT"/>
              </w:rPr>
              <w:lastRenderedPageBreak/>
              <w:t>Nicht</w:t>
            </w:r>
            <w:proofErr w:type="spellEnd"/>
            <w:r w:rsidRPr="00BA2C49">
              <w:rPr>
                <w:lang w:val="de-AT"/>
              </w:rPr>
              <w:t xml:space="preserve"> geeignet:</w:t>
            </w:r>
            <w:r w:rsidRPr="00BA2C49">
              <w:rPr>
                <w:lang w:val="de-AT"/>
              </w:rPr>
              <w:br/>
              <w:t>Auf Holz, Metall, Kunststoff, zementgebundenem Untergrund vor dem endgültigen Abklingen des Schwinde</w:t>
            </w:r>
            <w:r w:rsidRPr="00BA2C49">
              <w:rPr>
                <w:lang w:val="de-AT"/>
              </w:rPr>
              <w:t>ns.</w:t>
            </w:r>
            <w:r w:rsidRPr="00BA2C49">
              <w:rPr>
                <w:lang w:val="de-AT"/>
              </w:rPr>
              <w:br/>
            </w:r>
            <w:r w:rsidRPr="00BA2C49">
              <w:rPr>
                <w:lang w:val="de-AT"/>
              </w:rPr>
              <w:br/>
              <w:t>Der Untergrund muss trocken, frostfrei, fest, tragfähig, formstabil und frei von Staub, Schmutz, Öl, Fett, Trennmitteln und losen Teilen sein. Es gelten regionale, nationale und europäische technische Richtlinien, Normen sowie die „allgemein anerkannt</w:t>
            </w:r>
            <w:r w:rsidRPr="00BA2C49">
              <w:rPr>
                <w:lang w:val="de-AT"/>
              </w:rPr>
              <w:t>en Regeln der Technik“.</w:t>
            </w:r>
            <w:r w:rsidRPr="00BA2C49">
              <w:rPr>
                <w:lang w:val="de-AT"/>
              </w:rPr>
              <w:br/>
            </w:r>
          </w:p>
          <w:p w14:paraId="2CC03811" w14:textId="0CF485C4" w:rsidR="00BA2C49" w:rsidRPr="00BA2C49" w:rsidRDefault="00BA2C49">
            <w:pPr>
              <w:rPr>
                <w:lang w:val="de-AT"/>
              </w:rPr>
            </w:pPr>
          </w:p>
        </w:tc>
      </w:tr>
      <w:tr w:rsidR="00A42282" w14:paraId="5A7A61D3" w14:textId="77777777" w:rsidTr="00C830EE">
        <w:trPr>
          <w:trHeight w:hRule="exact" w:val="480"/>
        </w:trPr>
        <w:tc>
          <w:tcPr>
            <w:tcW w:w="5000" w:type="pct"/>
            <w:gridSpan w:val="2"/>
            <w:shd w:val="clear" w:color="auto" w:fill="DE4980"/>
            <w:vAlign w:val="center"/>
          </w:tcPr>
          <w:p w14:paraId="08590751" w14:textId="77777777" w:rsidR="00874092" w:rsidRPr="00F741D9" w:rsidRDefault="00000000" w:rsidP="002C6587">
            <w:r w:rsidRPr="00154589">
              <w:rPr>
                <w:rFonts w:cs="Arial"/>
                <w:b/>
                <w:color w:val="FFFFFF"/>
                <w:sz w:val="24"/>
                <w:szCs w:val="24"/>
              </w:rPr>
              <w:lastRenderedPageBreak/>
              <w:t>Produkt- und Verarbeitungshinweise</w:t>
            </w:r>
          </w:p>
        </w:tc>
      </w:tr>
      <w:tr w:rsidR="00A42282" w14:paraId="5A458C5A" w14:textId="77777777" w:rsidTr="00C830EE">
        <w:tc>
          <w:tcPr>
            <w:tcW w:w="5000" w:type="pct"/>
            <w:gridSpan w:val="2"/>
          </w:tcPr>
          <w:p w14:paraId="6F16AE54" w14:textId="77777777" w:rsidR="00874092" w:rsidRPr="00BA2C49" w:rsidRDefault="00000000" w:rsidP="00DE79A7">
            <w:pPr>
              <w:rPr>
                <w:rFonts w:cs="Arial"/>
                <w:color w:val="000000"/>
                <w:sz w:val="8"/>
                <w:szCs w:val="8"/>
                <w:lang w:val="de-AT"/>
              </w:rPr>
            </w:pPr>
            <w:r w:rsidRPr="00BA2C49">
              <w:rPr>
                <w:rFonts w:cs="Arial"/>
                <w:color w:val="000000"/>
                <w:sz w:val="16"/>
                <w:szCs w:val="16"/>
                <w:lang w:val="de-AT"/>
              </w:rPr>
              <w:br/>
              <w:t>Materialhinweise:</w:t>
            </w:r>
            <w:r w:rsidRPr="00BA2C49">
              <w:rPr>
                <w:rFonts w:cs="Arial"/>
                <w:color w:val="000000"/>
                <w:sz w:val="16"/>
                <w:szCs w:val="16"/>
                <w:lang w:val="de-AT"/>
              </w:rPr>
              <w:br/>
              <w:t>- Bei Verarbeitung außerhalb des idealen Temperatur- und/oder Luftfeuchtigkeitsbereiches können sich die Materialeigenschaften merklich verändern.</w:t>
            </w:r>
            <w:r w:rsidRPr="00BA2C49">
              <w:rPr>
                <w:rFonts w:cs="Arial"/>
                <w:color w:val="000000"/>
                <w:sz w:val="16"/>
                <w:szCs w:val="16"/>
                <w:lang w:val="de-AT"/>
              </w:rPr>
              <w:br/>
              <w:t>- Materi</w:t>
            </w:r>
            <w:r w:rsidRPr="00BA2C49">
              <w:rPr>
                <w:rFonts w:cs="Arial"/>
                <w:color w:val="000000"/>
                <w:sz w:val="16"/>
                <w:szCs w:val="16"/>
                <w:lang w:val="de-AT"/>
              </w:rPr>
              <w:t>alien vor der Verarbeitung entsprechend temperieren!</w:t>
            </w:r>
            <w:r w:rsidRPr="00BA2C49">
              <w:rPr>
                <w:rFonts w:cs="Arial"/>
                <w:color w:val="000000"/>
                <w:sz w:val="16"/>
                <w:szCs w:val="16"/>
                <w:lang w:val="de-AT"/>
              </w:rPr>
              <w:br/>
              <w:t>- Um die Produkteigenschaften beizubehalten, dürfen keine Fremdmaterialien beigemischt werden!</w:t>
            </w:r>
            <w:r w:rsidRPr="00BA2C49">
              <w:rPr>
                <w:rFonts w:cs="Arial"/>
                <w:color w:val="000000"/>
                <w:sz w:val="16"/>
                <w:szCs w:val="16"/>
                <w:lang w:val="de-AT"/>
              </w:rPr>
              <w:br/>
              <w:t xml:space="preserve">- </w:t>
            </w:r>
            <w:proofErr w:type="spellStart"/>
            <w:r w:rsidRPr="00BA2C49">
              <w:rPr>
                <w:rFonts w:cs="Arial"/>
                <w:color w:val="000000"/>
                <w:sz w:val="16"/>
                <w:szCs w:val="16"/>
                <w:lang w:val="de-AT"/>
              </w:rPr>
              <w:t>Wasserzugabemengen</w:t>
            </w:r>
            <w:proofErr w:type="spellEnd"/>
            <w:r w:rsidRPr="00BA2C49">
              <w:rPr>
                <w:rFonts w:cs="Arial"/>
                <w:color w:val="000000"/>
                <w:sz w:val="16"/>
                <w:szCs w:val="16"/>
                <w:lang w:val="de-AT"/>
              </w:rPr>
              <w:t xml:space="preserve"> oder Verdünnungsangaben sind </w:t>
            </w:r>
            <w:proofErr w:type="spellStart"/>
            <w:r w:rsidRPr="00BA2C49">
              <w:rPr>
                <w:rFonts w:cs="Arial"/>
                <w:color w:val="000000"/>
                <w:sz w:val="16"/>
                <w:szCs w:val="16"/>
                <w:lang w:val="de-AT"/>
              </w:rPr>
              <w:t>genauest</w:t>
            </w:r>
            <w:proofErr w:type="spellEnd"/>
            <w:r w:rsidRPr="00BA2C49">
              <w:rPr>
                <w:rFonts w:cs="Arial"/>
                <w:color w:val="000000"/>
                <w:sz w:val="16"/>
                <w:szCs w:val="16"/>
                <w:lang w:val="de-AT"/>
              </w:rPr>
              <w:t xml:space="preserve"> einzuhalten!</w:t>
            </w:r>
            <w:r w:rsidRPr="00BA2C49">
              <w:rPr>
                <w:rFonts w:cs="Arial"/>
                <w:color w:val="000000"/>
                <w:sz w:val="16"/>
                <w:szCs w:val="16"/>
                <w:lang w:val="de-AT"/>
              </w:rPr>
              <w:br/>
              <w:t>- Abgetönte Produkte vor der Verwend</w:t>
            </w:r>
            <w:r w:rsidRPr="00BA2C49">
              <w:rPr>
                <w:rFonts w:cs="Arial"/>
                <w:color w:val="000000"/>
                <w:sz w:val="16"/>
                <w:szCs w:val="16"/>
                <w:lang w:val="de-AT"/>
              </w:rPr>
              <w:t>ung auf Farbtongenauigkeit überprüfen!</w:t>
            </w:r>
            <w:r w:rsidRPr="00BA2C49">
              <w:rPr>
                <w:rFonts w:cs="Arial"/>
                <w:color w:val="000000"/>
                <w:sz w:val="16"/>
                <w:szCs w:val="16"/>
                <w:lang w:val="de-AT"/>
              </w:rPr>
              <w:br/>
              <w:t>- Farbgleichheit kann nur innerhalb einer Charge gewährleistet werden.</w:t>
            </w:r>
            <w:r w:rsidRPr="00BA2C49">
              <w:rPr>
                <w:rFonts w:cs="Arial"/>
                <w:color w:val="000000"/>
                <w:sz w:val="16"/>
                <w:szCs w:val="16"/>
                <w:lang w:val="de-AT"/>
              </w:rPr>
              <w:br/>
              <w:t>- Die Farbtonausbildung wird durch die Umgebungsbedingungen wesentlich beeinflusst.</w:t>
            </w:r>
            <w:r w:rsidRPr="00BA2C49">
              <w:rPr>
                <w:rFonts w:cs="Arial"/>
                <w:color w:val="000000"/>
                <w:sz w:val="16"/>
                <w:szCs w:val="16"/>
                <w:lang w:val="de-AT"/>
              </w:rPr>
              <w:br/>
              <w:t xml:space="preserve">- Angemischtes, bereits </w:t>
            </w:r>
            <w:proofErr w:type="spellStart"/>
            <w:r w:rsidRPr="00BA2C49">
              <w:rPr>
                <w:rFonts w:cs="Arial"/>
                <w:color w:val="000000"/>
                <w:sz w:val="16"/>
                <w:szCs w:val="16"/>
                <w:lang w:val="de-AT"/>
              </w:rPr>
              <w:t>anzusteifen</w:t>
            </w:r>
            <w:proofErr w:type="spellEnd"/>
            <w:r w:rsidRPr="00BA2C49">
              <w:rPr>
                <w:rFonts w:cs="Arial"/>
                <w:color w:val="000000"/>
                <w:sz w:val="16"/>
                <w:szCs w:val="16"/>
                <w:lang w:val="de-AT"/>
              </w:rPr>
              <w:t xml:space="preserve"> beginnendes Material darf </w:t>
            </w:r>
            <w:r w:rsidRPr="00BA2C49">
              <w:rPr>
                <w:rFonts w:cs="Arial"/>
                <w:color w:val="000000"/>
                <w:sz w:val="16"/>
                <w:szCs w:val="16"/>
                <w:lang w:val="de-AT"/>
              </w:rPr>
              <w:t>nicht weiterverdünnt oder mit frischem Material versetzt werden!</w:t>
            </w:r>
            <w:r w:rsidRPr="00BA2C49">
              <w:rPr>
                <w:rFonts w:cs="Arial"/>
                <w:color w:val="000000"/>
                <w:sz w:val="16"/>
                <w:szCs w:val="16"/>
                <w:lang w:val="de-AT"/>
              </w:rPr>
              <w:br/>
            </w:r>
            <w:r w:rsidRPr="00BA2C49">
              <w:rPr>
                <w:rFonts w:cs="Arial"/>
                <w:color w:val="000000"/>
                <w:sz w:val="16"/>
                <w:szCs w:val="16"/>
                <w:lang w:val="de-AT"/>
              </w:rPr>
              <w:br/>
              <w:t>Umgebungshinweise:</w:t>
            </w:r>
            <w:r w:rsidRPr="00BA2C49">
              <w:rPr>
                <w:rFonts w:cs="Arial"/>
                <w:color w:val="000000"/>
                <w:sz w:val="16"/>
                <w:szCs w:val="16"/>
                <w:lang w:val="de-AT"/>
              </w:rPr>
              <w:br/>
              <w:t xml:space="preserve">- Nicht bei Temperaturen unter + 5°C verarbeiten! </w:t>
            </w:r>
            <w:r w:rsidRPr="00BA2C49">
              <w:rPr>
                <w:rFonts w:cs="Arial"/>
                <w:color w:val="000000"/>
                <w:sz w:val="16"/>
                <w:szCs w:val="16"/>
                <w:lang w:val="de-AT"/>
              </w:rPr>
              <w:br/>
              <w:t>- Der ideale Temperaturbereich für Material, Untergrund und Luft liegt bei + 15°C bis + 25°C.</w:t>
            </w:r>
            <w:r w:rsidRPr="00BA2C49">
              <w:rPr>
                <w:rFonts w:cs="Arial"/>
                <w:color w:val="000000"/>
                <w:sz w:val="16"/>
                <w:szCs w:val="16"/>
                <w:lang w:val="de-AT"/>
              </w:rPr>
              <w:br/>
              <w:t>- Der ideale Luftfeuchtigk</w:t>
            </w:r>
            <w:r w:rsidRPr="00BA2C49">
              <w:rPr>
                <w:rFonts w:cs="Arial"/>
                <w:color w:val="000000"/>
                <w:sz w:val="16"/>
                <w:szCs w:val="16"/>
                <w:lang w:val="de-AT"/>
              </w:rPr>
              <w:t>eitsbereich liegt bei 40 % bis 60 % relativer Feuchte.</w:t>
            </w:r>
            <w:r w:rsidRPr="00BA2C49">
              <w:rPr>
                <w:rFonts w:cs="Arial"/>
                <w:color w:val="000000"/>
                <w:sz w:val="16"/>
                <w:szCs w:val="16"/>
                <w:lang w:val="de-AT"/>
              </w:rPr>
              <w:br/>
              <w:t>- Erhöhte Luftfeuchtigkeit und/oder niedrigere Temperaturen verzögern, niedrige Luftfeuchtigkeit und/oder höhere Temperaturen beschleunigen die Trocknung, Abbindung und Erhärtung.</w:t>
            </w:r>
            <w:r w:rsidRPr="00BA2C49">
              <w:rPr>
                <w:rFonts w:cs="Arial"/>
                <w:color w:val="000000"/>
                <w:sz w:val="16"/>
                <w:szCs w:val="16"/>
                <w:lang w:val="de-AT"/>
              </w:rPr>
              <w:br/>
              <w:t>- Während der Trocknu</w:t>
            </w:r>
            <w:r w:rsidRPr="00BA2C49">
              <w:rPr>
                <w:rFonts w:cs="Arial"/>
                <w:color w:val="000000"/>
                <w:sz w:val="16"/>
                <w:szCs w:val="16"/>
                <w:lang w:val="de-AT"/>
              </w:rPr>
              <w:t>ngs-, Reaktions- und Erhärtungsphase ist für ausreichende Belüftung zu sorgen; Zugluft ist zu vermeiden!</w:t>
            </w:r>
            <w:r w:rsidRPr="00BA2C49">
              <w:rPr>
                <w:rFonts w:cs="Arial"/>
                <w:color w:val="000000"/>
                <w:sz w:val="16"/>
                <w:szCs w:val="16"/>
                <w:lang w:val="de-AT"/>
              </w:rPr>
              <w:br/>
              <w:t>- Vor direkter Sonneneinstrahlung, Wind und Wetter schützen!</w:t>
            </w:r>
            <w:r w:rsidRPr="00BA2C49">
              <w:rPr>
                <w:rFonts w:cs="Arial"/>
                <w:color w:val="000000"/>
                <w:sz w:val="16"/>
                <w:szCs w:val="16"/>
                <w:lang w:val="de-AT"/>
              </w:rPr>
              <w:br/>
              <w:t>- Angrenzende Bauteile schützen!</w:t>
            </w:r>
            <w:r w:rsidRPr="00BA2C49">
              <w:rPr>
                <w:rFonts w:cs="Arial"/>
                <w:color w:val="000000"/>
                <w:sz w:val="16"/>
                <w:szCs w:val="16"/>
                <w:lang w:val="de-AT"/>
              </w:rPr>
              <w:br/>
              <w:t>- Im Außenbereich, Dauernassbereich, in hochbelasteten Be</w:t>
            </w:r>
            <w:r w:rsidRPr="00BA2C49">
              <w:rPr>
                <w:rFonts w:cs="Arial"/>
                <w:color w:val="000000"/>
                <w:sz w:val="16"/>
                <w:szCs w:val="16"/>
                <w:lang w:val="de-AT"/>
              </w:rPr>
              <w:t>reichen sowie bei Naturstein und Großformaten ist das kombinierte Verfahren (</w:t>
            </w:r>
            <w:proofErr w:type="spellStart"/>
            <w:r w:rsidRPr="00BA2C49">
              <w:rPr>
                <w:rFonts w:cs="Arial"/>
                <w:color w:val="000000"/>
                <w:sz w:val="16"/>
                <w:szCs w:val="16"/>
                <w:lang w:val="de-AT"/>
              </w:rPr>
              <w:t>Buttering</w:t>
            </w:r>
            <w:proofErr w:type="spellEnd"/>
            <w:r w:rsidRPr="00BA2C49">
              <w:rPr>
                <w:rFonts w:cs="Arial"/>
                <w:color w:val="000000"/>
                <w:sz w:val="16"/>
                <w:szCs w:val="16"/>
                <w:lang w:val="de-AT"/>
              </w:rPr>
              <w:t>/Floating) anzuwenden.</w:t>
            </w:r>
            <w:r w:rsidRPr="00BA2C49">
              <w:rPr>
                <w:rFonts w:cs="Arial"/>
                <w:color w:val="000000"/>
                <w:sz w:val="16"/>
                <w:szCs w:val="16"/>
                <w:lang w:val="de-AT"/>
              </w:rPr>
              <w:br/>
            </w:r>
            <w:r w:rsidRPr="00BA2C49">
              <w:rPr>
                <w:rFonts w:cs="Arial"/>
                <w:color w:val="000000"/>
                <w:sz w:val="16"/>
                <w:szCs w:val="16"/>
                <w:lang w:val="de-AT"/>
              </w:rPr>
              <w:br/>
              <w:t>Tipps:</w:t>
            </w:r>
            <w:r w:rsidRPr="00BA2C49">
              <w:rPr>
                <w:rFonts w:cs="Arial"/>
                <w:color w:val="000000"/>
                <w:sz w:val="16"/>
                <w:szCs w:val="16"/>
                <w:lang w:val="de-AT"/>
              </w:rPr>
              <w:br/>
              <w:t>- Grundsätzlich empfehlen wir vorab eine Probefläche anzulegen oder mittels Kleinversuch vor zu testen.</w:t>
            </w:r>
            <w:r w:rsidRPr="00BA2C49">
              <w:rPr>
                <w:rFonts w:cs="Arial"/>
                <w:color w:val="000000"/>
                <w:sz w:val="16"/>
                <w:szCs w:val="16"/>
                <w:lang w:val="de-AT"/>
              </w:rPr>
              <w:br/>
              <w:t>- Produktdatenblätter aller im Syst</w:t>
            </w:r>
            <w:r w:rsidRPr="00BA2C49">
              <w:rPr>
                <w:rFonts w:cs="Arial"/>
                <w:color w:val="000000"/>
                <w:sz w:val="16"/>
                <w:szCs w:val="16"/>
                <w:lang w:val="de-AT"/>
              </w:rPr>
              <w:t>em verwendeten MUREXIN Produkte beachten.</w:t>
            </w:r>
            <w:r w:rsidRPr="00BA2C49">
              <w:rPr>
                <w:rFonts w:cs="Arial"/>
                <w:color w:val="000000"/>
                <w:sz w:val="16"/>
                <w:szCs w:val="16"/>
                <w:lang w:val="de-AT"/>
              </w:rPr>
              <w:br/>
              <w:t>- Für Ausbesserungsarbeiten ein unverfälschtes Originalprodukt der jeweiligen Charge aufbewahren.</w:t>
            </w:r>
            <w:r w:rsidRPr="00BA2C49">
              <w:rPr>
                <w:rFonts w:cs="Arial"/>
                <w:color w:val="000000"/>
                <w:sz w:val="16"/>
                <w:szCs w:val="16"/>
                <w:lang w:val="de-AT"/>
              </w:rPr>
              <w:br/>
              <w:t>- Bei Heizestrichen muss der normgerechte Ausheizvorgang vor der Verlegung erfolgen.</w:t>
            </w:r>
            <w:r w:rsidRPr="00BA2C49">
              <w:rPr>
                <w:rFonts w:cs="Arial"/>
                <w:color w:val="000000"/>
                <w:sz w:val="16"/>
                <w:szCs w:val="16"/>
                <w:lang w:val="de-AT"/>
              </w:rPr>
              <w:br/>
              <w:t xml:space="preserve">- Während der Verarbeitung und </w:t>
            </w:r>
            <w:r w:rsidRPr="00BA2C49">
              <w:rPr>
                <w:rFonts w:cs="Arial"/>
                <w:color w:val="000000"/>
                <w:sz w:val="16"/>
                <w:szCs w:val="16"/>
                <w:lang w:val="de-AT"/>
              </w:rPr>
              <w:t>Erhärtung darf die Fußbodenheizung nicht eingeschaltet sein.</w:t>
            </w:r>
            <w:r w:rsidRPr="00BA2C49">
              <w:rPr>
                <w:rFonts w:cs="Arial"/>
                <w:color w:val="000000"/>
                <w:sz w:val="16"/>
                <w:szCs w:val="16"/>
                <w:lang w:val="de-AT"/>
              </w:rPr>
              <w:br/>
            </w:r>
            <w:r w:rsidR="00BA2C49" w:rsidRPr="00BA2C49">
              <w:rPr>
                <w:rFonts w:cs="Arial"/>
                <w:color w:val="000000"/>
                <w:sz w:val="8"/>
                <w:szCs w:val="8"/>
                <w:lang w:val="de-AT"/>
              </w:rPr>
              <w:br/>
            </w:r>
            <w:r w:rsidRPr="00BA2C49">
              <w:rPr>
                <w:rFonts w:cs="Arial"/>
                <w:color w:val="000000"/>
                <w:sz w:val="16"/>
                <w:szCs w:val="16"/>
                <w:lang w:val="de-AT"/>
              </w:rPr>
              <w:br/>
              <w:t>Bei unseren Angaben handelt es sich um Durchschnittswerte, welche unter Laborbedingungen ermittelt wurden. Aufgrund der Verwendung natürlicher Rohstoffe können die angegebenen Werte einer einze</w:t>
            </w:r>
            <w:r w:rsidRPr="00BA2C49">
              <w:rPr>
                <w:rFonts w:cs="Arial"/>
                <w:color w:val="000000"/>
                <w:sz w:val="16"/>
                <w:szCs w:val="16"/>
                <w:lang w:val="de-AT"/>
              </w:rPr>
              <w:t>lnen Lieferung ohne Beeinträchtigung der Produkteignung geringfügig abweichen.</w:t>
            </w:r>
            <w:r w:rsidRPr="00BA2C49">
              <w:rPr>
                <w:rFonts w:cs="Arial"/>
                <w:color w:val="000000"/>
                <w:sz w:val="16"/>
                <w:szCs w:val="16"/>
                <w:lang w:val="de-AT"/>
              </w:rPr>
              <w:br/>
            </w:r>
          </w:p>
          <w:p w14:paraId="2407CCB9" w14:textId="3D5E8B66" w:rsidR="00BA2C49" w:rsidRPr="00BA2C49" w:rsidRDefault="00BA2C49" w:rsidP="00DE79A7">
            <w:pPr>
              <w:rPr>
                <w:rFonts w:cs="Arial"/>
                <w:color w:val="000000"/>
                <w:sz w:val="16"/>
                <w:szCs w:val="16"/>
                <w:lang w:val="de-AT"/>
              </w:rPr>
            </w:pPr>
          </w:p>
        </w:tc>
      </w:tr>
      <w:tr w:rsidR="00A42282" w14:paraId="0D6155EC" w14:textId="77777777" w:rsidTr="00C830EE">
        <w:trPr>
          <w:trHeight w:hRule="exact" w:val="480"/>
        </w:trPr>
        <w:tc>
          <w:tcPr>
            <w:tcW w:w="5000" w:type="pct"/>
            <w:gridSpan w:val="2"/>
            <w:shd w:val="clear" w:color="auto" w:fill="DE4980"/>
            <w:vAlign w:val="center"/>
          </w:tcPr>
          <w:p w14:paraId="39264CE9" w14:textId="77777777" w:rsidR="00D45DAC" w:rsidRPr="00F741D9" w:rsidRDefault="00000000" w:rsidP="000B3EC1">
            <w:r w:rsidRPr="000B3EC1">
              <w:rPr>
                <w:rFonts w:cs="Arial"/>
                <w:b/>
                <w:color w:val="FFFFFF"/>
                <w:sz w:val="24"/>
                <w:szCs w:val="24"/>
              </w:rPr>
              <w:t>Sicherheitshinweise</w:t>
            </w:r>
          </w:p>
        </w:tc>
      </w:tr>
      <w:tr w:rsidR="00A42282" w14:paraId="674087A6" w14:textId="77777777" w:rsidTr="00C830EE">
        <w:tc>
          <w:tcPr>
            <w:tcW w:w="5000" w:type="pct"/>
            <w:gridSpan w:val="2"/>
          </w:tcPr>
          <w:p w14:paraId="6A29F8F4" w14:textId="0B180C2B" w:rsidR="00874092" w:rsidRPr="00F741D9" w:rsidRDefault="00000000" w:rsidP="00DE79A7">
            <w:pPr>
              <w:rPr>
                <w:rFonts w:cs="Arial"/>
                <w:sz w:val="16"/>
                <w:szCs w:val="16"/>
              </w:rPr>
            </w:pPr>
            <w:r>
              <w:rPr>
                <w:rFonts w:cs="Arial"/>
                <w:sz w:val="16"/>
                <w:szCs w:val="16"/>
              </w:rPr>
              <w:br/>
            </w:r>
            <w:r w:rsidRPr="00F741D9">
              <w:rPr>
                <w:rFonts w:cs="Arial"/>
                <w:sz w:val="16"/>
                <w:szCs w:val="16"/>
              </w:rPr>
              <w:t xml:space="preserve">Dieses Merkblatt basiert auf umfangreichen Erfahrungen, will nach bestem Wissen beraten, ist ohne Rechtsverbindlichkeit und begründet weder ein vertragliches Rechtsverhältnis noch eine Nebenverpflichtung aus dem Kaufvertrag. Für die Güte unserer Materialien garantieren wir im Rahmen unserer Allgemeinen Geschäftsbedingungen. Die Anwendung unserer Produkte darf nur durch Fachleute und/oder versierte, fachkundige und entsprechend handwerklich begabte Personen erfolgen. Der Anwender kann nicht von einer Rückfrage bei Unklarheiten sowie einer fachmännischen Verarbeitung entbunden werden. Grundsätzlich empfehlen wir vorab eine Probefläche anzulegen oder mittels Kleinversuch vor zu testen. Naturgemäß können nicht alle möglichen, gegenwärtigen und zukünftigen Anwendungsfälle und Besonderheiten lückenlos beinhaltet sein.  Auf Angaben, welche man bei Fachleuten als bekannt voraussetzen kann, wurde verzichtet. </w:t>
            </w:r>
            <w:r w:rsidRPr="00F741D9">
              <w:rPr>
                <w:rFonts w:cs="Arial"/>
                <w:sz w:val="16"/>
                <w:szCs w:val="16"/>
              </w:rPr>
              <w:br/>
              <w:t>Die geltenden, technischen, nationalen und europäischen Normen, Richtlinien und Merkblätter betreffend Materialien, Untergrund und nachfolgendem Aufbau beachten!  Gegebenenfalls Bedenken anmelden. Mit Herausgabe einer neuen Version verliert diese ihre Gültigkeit.</w:t>
            </w:r>
            <w:r w:rsidRPr="00F741D9">
              <w:rPr>
                <w:rFonts w:cs="Arial"/>
                <w:sz w:val="16"/>
                <w:szCs w:val="16"/>
              </w:rPr>
              <w:br/>
              <w:t>Das jeweils neueste Merkblatt, Sicherheitsdatenblatt und die Allgemeinen Geschäftsbedingungen sind im Internet unter www.murexin.com abrufbar.</w:t>
            </w:r>
          </w:p>
        </w:tc>
      </w:tr>
    </w:tbl>
    <w:p w14:paraId="73527DFE" w14:textId="77777777" w:rsidR="00C830EE" w:rsidRPr="00F741D9" w:rsidRDefault="00000000" w:rsidP="00C830EE"/>
    <w:sectPr w:rsidR="00C830EE" w:rsidRPr="00F741D9" w:rsidSect="00FD6878">
      <w:headerReference w:type="even" r:id="rId19"/>
      <w:headerReference w:type="default" r:id="rId20"/>
      <w:footerReference w:type="even" r:id="rId21"/>
      <w:footerReference w:type="default" r:id="rId22"/>
      <w:headerReference w:type="first" r:id="rId23"/>
      <w:footerReference w:type="first" r:id="rId24"/>
      <w:pgSz w:w="11906" w:h="16838"/>
      <w:pgMar w:top="1843" w:right="1400" w:bottom="709" w:left="140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B5B71" w14:textId="77777777" w:rsidR="001A2B7B" w:rsidRDefault="001A2B7B">
      <w:r>
        <w:separator/>
      </w:r>
    </w:p>
  </w:endnote>
  <w:endnote w:type="continuationSeparator" w:id="0">
    <w:p w14:paraId="1F8CA681" w14:textId="77777777" w:rsidR="001A2B7B" w:rsidRDefault="001A2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FEDF8" w14:textId="77777777" w:rsidR="00A237F4" w:rsidRDefault="0000000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29BB0" w14:textId="77777777" w:rsidR="002462A3" w:rsidRPr="00BA2C49" w:rsidRDefault="00000000">
    <w:pPr>
      <w:rPr>
        <w:rFonts w:cs="Arial"/>
        <w:b/>
        <w:sz w:val="12"/>
        <w:szCs w:val="12"/>
        <w:lang w:val="de-AT"/>
      </w:rPr>
    </w:pPr>
    <w:r>
      <w:rPr>
        <w:noProof/>
        <w:lang w:val="de-AT" w:eastAsia="de-AT"/>
      </w:rPr>
      <mc:AlternateContent>
        <mc:Choice Requires="wps">
          <w:drawing>
            <wp:anchor distT="0" distB="0" distL="114300" distR="114300" simplePos="0" relativeHeight="251660288" behindDoc="0" locked="0" layoutInCell="1" allowOverlap="1" wp14:anchorId="0D514BF9" wp14:editId="02DC3932">
              <wp:simplePos x="0" y="0"/>
              <wp:positionH relativeFrom="column">
                <wp:posOffset>0</wp:posOffset>
              </wp:positionH>
              <wp:positionV relativeFrom="paragraph">
                <wp:posOffset>167640</wp:posOffset>
              </wp:positionV>
              <wp:extent cx="6012000" cy="0"/>
              <wp:effectExtent l="0" t="0" r="0" b="0"/>
              <wp:wrapNone/>
              <wp:docPr id="1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2049" type="#_x0000_t32" style="width:473.4pt;height:0;margin-top:13.2pt;margin-left:0;flip:y;mso-height-percent:0;mso-height-relative:page;mso-width-percent:0;mso-width-relative:page;mso-wrap-distance-bottom:0;mso-wrap-distance-left:9pt;mso-wrap-distance-right:9pt;mso-wrap-distance-top:0;mso-wrap-style:square;position:absolute;visibility:visible;z-index:251661312"/>
          </w:pict>
        </mc:Fallback>
      </mc:AlternateContent>
    </w:r>
    <w:r w:rsidRPr="00BA2C49">
      <w:rPr>
        <w:rFonts w:cs="Arial"/>
        <w:b/>
        <w:color w:val="000000"/>
        <w:sz w:val="16"/>
        <w:szCs w:val="16"/>
        <w:lang w:val="de-AT"/>
      </w:rPr>
      <w:t xml:space="preserve">41060, FLEX KLEBEMÖRTEL GRAU KGF 65, </w:t>
    </w:r>
    <w:r w:rsidRPr="00BA2C49">
      <w:rPr>
        <w:rFonts w:cs="Arial"/>
        <w:b/>
        <w:sz w:val="16"/>
        <w:szCs w:val="16"/>
        <w:lang w:val="de-AT"/>
      </w:rPr>
      <w:t>gültig ab:</w:t>
    </w:r>
    <w:r w:rsidRPr="00BA2C49">
      <w:rPr>
        <w:rFonts w:cs="Arial"/>
        <w:b/>
        <w:sz w:val="16"/>
        <w:szCs w:val="16"/>
        <w:lang w:val="de-AT"/>
      </w:rPr>
      <w:t xml:space="preserve"> 21.03.2023, Magdalena Riegler, </w:t>
    </w:r>
    <w:r w:rsidRPr="00BA2C49">
      <w:rPr>
        <w:rFonts w:cs="Arial"/>
        <w:b/>
        <w:sz w:val="16"/>
        <w:szCs w:val="16"/>
        <w:lang w:val="de-AT"/>
      </w:rPr>
      <w:t>Seite</w:t>
    </w:r>
    <w:r w:rsidRPr="00BA2C49">
      <w:rPr>
        <w:rFonts w:cs="Arial"/>
        <w:b/>
        <w:sz w:val="16"/>
        <w:szCs w:val="16"/>
        <w:lang w:val="de-AT"/>
      </w:rPr>
      <w:t xml:space="preserve"> </w:t>
    </w:r>
    <w:r w:rsidRPr="00F741D9">
      <w:rPr>
        <w:rFonts w:cs="Arial"/>
        <w:b/>
        <w:sz w:val="16"/>
        <w:szCs w:val="16"/>
      </w:rPr>
      <w:fldChar w:fldCharType="begin"/>
    </w:r>
    <w:r w:rsidRPr="00BA2C49">
      <w:rPr>
        <w:rFonts w:cs="Arial"/>
        <w:b/>
        <w:sz w:val="16"/>
        <w:szCs w:val="16"/>
        <w:lang w:val="de-AT"/>
      </w:rPr>
      <w:instrText xml:space="preserve"> PAGE   \* MERGEFORMAT </w:instrText>
    </w:r>
    <w:r w:rsidRPr="00F741D9">
      <w:rPr>
        <w:rFonts w:cs="Arial"/>
        <w:b/>
        <w:sz w:val="16"/>
        <w:szCs w:val="16"/>
      </w:rPr>
      <w:fldChar w:fldCharType="separate"/>
    </w:r>
    <w:r w:rsidRPr="00BA2C49">
      <w:rPr>
        <w:rFonts w:cs="Arial"/>
        <w:b/>
        <w:noProof/>
        <w:sz w:val="16"/>
        <w:szCs w:val="16"/>
        <w:lang w:val="de-AT"/>
      </w:rPr>
      <w:t>1</w:t>
    </w:r>
    <w:r w:rsidRPr="00F741D9">
      <w:rPr>
        <w:rFonts w:cs="Arial"/>
        <w:b/>
        <w:noProof/>
        <w:sz w:val="16"/>
        <w:szCs w:val="16"/>
      </w:rPr>
      <w:fldChar w:fldCharType="end"/>
    </w:r>
    <w:r w:rsidRPr="00BA2C49">
      <w:rPr>
        <w:rFonts w:cs="Arial"/>
        <w:sz w:val="16"/>
        <w:szCs w:val="16"/>
        <w:lang w:val="de-AT"/>
      </w:rPr>
      <w:br/>
    </w:r>
  </w:p>
  <w:p w14:paraId="430B86AE" w14:textId="77777777" w:rsidR="009D472B" w:rsidRPr="00BA2C49" w:rsidRDefault="00000000">
    <w:pPr>
      <w:rPr>
        <w:b/>
        <w:sz w:val="16"/>
        <w:szCs w:val="16"/>
        <w:lang w:val="de-AT"/>
      </w:rPr>
    </w:pPr>
    <w:r w:rsidRPr="00BA2C49">
      <w:rPr>
        <w:rFonts w:ascii="Arial" w:hAnsi="Arial" w:cs="Arial"/>
        <w:bCs/>
        <w:sz w:val="12"/>
        <w:szCs w:val="12"/>
        <w:lang w:val="de-AT"/>
      </w:rPr>
      <w:t>MUREXIN GmbH: A-2700 Wiener Neustadt, Franz von Furtenbach Straße 1</w:t>
    </w:r>
    <w:r w:rsidRPr="00BA2C49">
      <w:rPr>
        <w:lang w:val="de-AT"/>
      </w:rPr>
      <w:br/>
    </w:r>
    <w:r w:rsidRPr="00BA2C49">
      <w:rPr>
        <w:rFonts w:ascii="Arial" w:hAnsi="Arial" w:cs="Arial"/>
        <w:sz w:val="12"/>
        <w:szCs w:val="12"/>
        <w:lang w:val="de-AT"/>
      </w:rPr>
      <w:t>Tel.: +43(0)2622 / 27 401 - 0, Fax: +43(0)2622 / 27 401 DW 187</w:t>
    </w:r>
    <w:r w:rsidRPr="00BA2C49">
      <w:rPr>
        <w:lang w:val="de-AT"/>
      </w:rPr>
      <w:br/>
    </w:r>
    <w:r w:rsidRPr="00BA2C49">
      <w:rPr>
        <w:rFonts w:ascii="Arial" w:hAnsi="Arial" w:cs="Arial"/>
        <w:sz w:val="12"/>
        <w:szCs w:val="12"/>
        <w:lang w:val="de-AT"/>
      </w:rPr>
      <w:t>E-Mail: info@murexin.com, www.murexin.com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67DA" w14:textId="77777777" w:rsidR="009D472B" w:rsidRDefault="00000000">
    <w:pPr>
      <w:rPr>
        <w:b/>
        <w:sz w:val="16"/>
        <w:szCs w:val="16"/>
      </w:rPr>
    </w:pPr>
    <w:r w:rsidRPr="00CF4A8D">
      <w:rPr>
        <w:rFonts w:ascii="Arial" w:hAnsi="Arial" w:cs="Arial"/>
        <w:b/>
        <w:color w:val="000000"/>
        <w:sz w:val="16"/>
        <w:szCs w:val="16"/>
      </w:rPr>
      <w:t>41060</w:t>
    </w:r>
    <w:r w:rsidRPr="00CF4A8D">
      <w:rPr>
        <w:rFonts w:ascii="Arial" w:hAnsi="Arial" w:cs="Arial"/>
        <w:b/>
        <w:color w:val="000000"/>
        <w:sz w:val="16"/>
        <w:szCs w:val="16"/>
      </w:rPr>
      <w:t>,</w:t>
    </w:r>
    <w:r w:rsidRPr="00CF4A8D">
      <w:rPr>
        <w:rFonts w:ascii="Arial" w:hAnsi="Arial" w:cs="Arial"/>
        <w:b/>
        <w:color w:val="000000"/>
        <w:sz w:val="16"/>
        <w:szCs w:val="16"/>
      </w:rPr>
      <w:t xml:space="preserve"> FLEX KLEBEMÖRTEL GRAU KGF 65, </w:t>
    </w:r>
    <w:r w:rsidRPr="00CF4A8D">
      <w:rPr>
        <w:rFonts w:ascii="Arial" w:hAnsi="Arial" w:cs="Arial"/>
        <w:b/>
        <w:sz w:val="16"/>
        <w:szCs w:val="16"/>
      </w:rPr>
      <w:t>gültig ab:</w:t>
    </w:r>
    <w:r w:rsidRPr="00CF4A8D">
      <w:rPr>
        <w:rFonts w:ascii="Arial" w:hAnsi="Arial" w:cs="Arial"/>
        <w:b/>
        <w:sz w:val="16"/>
        <w:szCs w:val="16"/>
      </w:rPr>
      <w:t xml:space="preserve"> </w:t>
    </w:r>
    <w:r w:rsidRPr="00CF4A8D">
      <w:rPr>
        <w:rFonts w:ascii="Arial" w:hAnsi="Arial" w:cs="Arial"/>
        <w:b/>
        <w:sz w:val="16"/>
        <w:szCs w:val="16"/>
      </w:rPr>
      <w:t>21.03.2023, Magdalena Riegler</w:t>
    </w:r>
    <w:r w:rsidRPr="00CF4A8D">
      <w:rPr>
        <w:rFonts w:ascii="Arial" w:hAnsi="Arial" w:cs="Arial"/>
        <w:b/>
        <w:sz w:val="16"/>
        <w:szCs w:val="16"/>
      </w:rPr>
      <w:t>,</w:t>
    </w:r>
    <w:r w:rsidRPr="00CF4A8D">
      <w:rPr>
        <w:rFonts w:ascii="Arial" w:hAnsi="Arial" w:cs="Arial"/>
        <w:b/>
        <w:sz w:val="16"/>
        <w:szCs w:val="16"/>
      </w:rPr>
      <w:t xml:space="preserve"> Seite </w:t>
    </w:r>
    <w:r w:rsidRPr="00CF4A8D">
      <w:rPr>
        <w:rFonts w:ascii="Arial" w:hAnsi="Arial" w:cs="Arial"/>
        <w:b/>
        <w:sz w:val="16"/>
        <w:szCs w:val="16"/>
      </w:rPr>
      <w:fldChar w:fldCharType="begin"/>
    </w:r>
    <w:r w:rsidRPr="00CF4A8D">
      <w:rPr>
        <w:rFonts w:ascii="Arial" w:hAnsi="Arial" w:cs="Arial"/>
        <w:b/>
        <w:sz w:val="16"/>
        <w:szCs w:val="16"/>
      </w:rPr>
      <w:instrText xml:space="preserve"> PAGE   \* MERGEFORMAT </w:instrText>
    </w:r>
    <w:r w:rsidRPr="00CF4A8D">
      <w:rPr>
        <w:rFonts w:ascii="Arial" w:hAnsi="Arial" w:cs="Arial"/>
        <w:b/>
        <w:sz w:val="16"/>
        <w:szCs w:val="16"/>
      </w:rPr>
      <w:fldChar w:fldCharType="separate"/>
    </w:r>
    <w:r>
      <w:rPr>
        <w:rFonts w:ascii="Arial" w:hAnsi="Arial" w:cs="Arial"/>
        <w:b/>
        <w:noProof/>
        <w:sz w:val="16"/>
        <w:szCs w:val="16"/>
      </w:rPr>
      <w:t>1</w:t>
    </w:r>
    <w:r w:rsidRPr="00CF4A8D">
      <w:rPr>
        <w:rFonts w:ascii="Arial" w:hAnsi="Arial" w:cs="Arial"/>
        <w:b/>
        <w:noProof/>
        <w:sz w:val="16"/>
        <w:szCs w:val="16"/>
      </w:rPr>
      <w:fldChar w:fldCharType="end"/>
    </w:r>
    <w:r w:rsidRPr="00CF4A8D">
      <w:rPr>
        <w:b/>
      </w:rPr>
      <w:br/>
    </w:r>
    <w:r>
      <w:rPr>
        <w:noProof/>
        <w:lang w:val="de-AT" w:eastAsia="de-AT"/>
      </w:rPr>
      <mc:AlternateContent>
        <mc:Choice Requires="wps">
          <w:drawing>
            <wp:anchor distT="0" distB="0" distL="114300" distR="114300" simplePos="0" relativeHeight="251662336" behindDoc="0" locked="0" layoutInCell="1" allowOverlap="1" wp14:anchorId="6C6272DC" wp14:editId="17DD5BD5">
              <wp:simplePos x="0" y="0"/>
              <wp:positionH relativeFrom="column">
                <wp:posOffset>0</wp:posOffset>
              </wp:positionH>
              <wp:positionV relativeFrom="paragraph">
                <wp:posOffset>266700</wp:posOffset>
              </wp:positionV>
              <wp:extent cx="6336030" cy="0"/>
              <wp:effectExtent l="9525" t="9525" r="7620" b="9525"/>
              <wp:wrapNone/>
              <wp:docPr id="11" name="Auto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25" o:spid="_x0000_s2050" type="#_x0000_t32" style="width:498.9pt;height:0;margin-top:21pt;margin-left:0;flip:y;mso-height-percent:0;mso-height-relative:page;mso-width-percent:0;mso-width-relative:page;mso-wrap-distance-bottom:0;mso-wrap-distance-left:9pt;mso-wrap-distance-right:9pt;mso-wrap-distance-top:0;mso-wrap-style:square;position:absolute;visibility:visible;z-index:251663360"/>
          </w:pict>
        </mc:Fallback>
      </mc:AlternateContent>
    </w:r>
    <w:r>
      <w:rPr>
        <w:rFonts w:ascii="Arial" w:hAnsi="Arial" w:cs="Arial"/>
        <w:b/>
        <w:sz w:val="12"/>
        <w:szCs w:val="12"/>
      </w:rPr>
      <w:t>MUREXIN AG:</w:t>
    </w:r>
    <w:r>
      <w:rPr>
        <w:rFonts w:ascii="Arial" w:hAnsi="Arial" w:cs="Arial"/>
        <w:sz w:val="12"/>
        <w:szCs w:val="12"/>
      </w:rPr>
      <w:t>:      A-2700 Wiener Neustadt, Franz von Furtenbach Straße 1</w:t>
    </w:r>
    <w:r>
      <w:br/>
    </w:r>
    <w:r>
      <w:rPr>
        <w:rFonts w:ascii="Arial" w:hAnsi="Arial" w:cs="Arial"/>
        <w:sz w:val="12"/>
        <w:szCs w:val="12"/>
      </w:rPr>
      <w:t>Tel.: +43(0)2622 / 27 401 - 0, Fax: +43(0)2622 / 27 401 DW 187</w:t>
    </w:r>
    <w:r>
      <w:br/>
    </w:r>
    <w:r>
      <w:rPr>
        <w:rFonts w:ascii="Arial" w:hAnsi="Arial" w:cs="Arial"/>
        <w:sz w:val="12"/>
        <w:szCs w:val="12"/>
      </w:rPr>
      <w:t>EMail: info@murexin.com, www.murexin.com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D7D7E" w14:textId="77777777" w:rsidR="001A2B7B" w:rsidRDefault="001A2B7B">
      <w:r>
        <w:separator/>
      </w:r>
    </w:p>
  </w:footnote>
  <w:footnote w:type="continuationSeparator" w:id="0">
    <w:p w14:paraId="3582C0A0" w14:textId="77777777" w:rsidR="001A2B7B" w:rsidRDefault="001A2B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2A9C" w14:textId="77777777" w:rsidR="00A237F4" w:rsidRDefault="0000000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D954" w14:textId="77777777" w:rsidR="00612E0D" w:rsidRPr="00F741D9" w:rsidRDefault="00000000" w:rsidP="00676F2D">
    <w:pPr>
      <w:pBdr>
        <w:bottom w:val="single" w:sz="6" w:space="1" w:color="auto"/>
      </w:pBdr>
      <w:ind w:right="2438"/>
      <w:rPr>
        <w:rFonts w:cs="Arial"/>
        <w:sz w:val="40"/>
        <w:szCs w:val="40"/>
      </w:rPr>
    </w:pPr>
    <w:r>
      <w:rPr>
        <w:rFonts w:cs="Arial"/>
        <w:noProof/>
        <w:sz w:val="40"/>
        <w:szCs w:val="40"/>
        <w:lang w:val="de-AT" w:eastAsia="de-AT"/>
      </w:rPr>
      <w:drawing>
        <wp:anchor distT="0" distB="0" distL="114300" distR="114300" simplePos="0" relativeHeight="251664384" behindDoc="1" locked="0" layoutInCell="1" allowOverlap="1" wp14:anchorId="2C4942E4" wp14:editId="1197F2FB">
          <wp:simplePos x="0" y="0"/>
          <wp:positionH relativeFrom="column">
            <wp:posOffset>4361924</wp:posOffset>
          </wp:positionH>
          <wp:positionV relativeFrom="paragraph">
            <wp:posOffset>81915</wp:posOffset>
          </wp:positionV>
          <wp:extent cx="1714500" cy="449415"/>
          <wp:effectExtent l="0" t="0" r="0" b="825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34739" name="Grafik 8"/>
                  <pic:cNvPicPr/>
                </pic:nvPicPr>
                <pic:blipFill>
                  <a:blip r:embed="rId1">
                    <a:extLst>
                      <a:ext uri="{28A0092B-C50C-407E-A947-70E740481C1C}">
                        <a14:useLocalDpi xmlns:a14="http://schemas.microsoft.com/office/drawing/2010/main" val="0"/>
                      </a:ext>
                    </a:extLst>
                  </a:blip>
                  <a:stretch>
                    <a:fillRect/>
                  </a:stretch>
                </pic:blipFill>
                <pic:spPr>
                  <a:xfrm>
                    <a:off x="0" y="0"/>
                    <a:ext cx="1714500" cy="449415"/>
                  </a:xfrm>
                  <a:prstGeom prst="rect">
                    <a:avLst/>
                  </a:prstGeom>
                </pic:spPr>
              </pic:pic>
            </a:graphicData>
          </a:graphic>
          <wp14:sizeRelV relativeFrom="margin">
            <wp14:pctHeight>0</wp14:pctHeight>
          </wp14:sizeRelV>
        </wp:anchor>
      </w:drawing>
    </w:r>
    <w:r>
      <w:rPr>
        <w:rFonts w:cs="Arial"/>
        <w:sz w:val="40"/>
        <w:szCs w:val="40"/>
      </w:rPr>
      <w:t>TECHNISCHES MERKBLATT</w:t>
    </w:r>
  </w:p>
  <w:p w14:paraId="2B2F4DD3" w14:textId="77777777" w:rsidR="009D472B" w:rsidRPr="00F741D9" w:rsidRDefault="00000000" w:rsidP="00612E0D">
    <w:pPr>
      <w:spacing w:before="120"/>
      <w:ind w:right="2427"/>
    </w:pPr>
    <w:r w:rsidRPr="00504970">
      <w:t>Fliesenverlegetechnik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472E" w14:textId="77777777" w:rsidR="00DE79A7" w:rsidRDefault="00000000" w:rsidP="00612E0D">
    <w:pPr>
      <w:pBdr>
        <w:bottom w:val="single" w:sz="6" w:space="1" w:color="auto"/>
      </w:pBdr>
      <w:ind w:right="2427"/>
      <w:rPr>
        <w:rFonts w:ascii="Arial" w:hAnsi="Arial" w:cs="Arial"/>
        <w:sz w:val="40"/>
        <w:szCs w:val="40"/>
      </w:rPr>
    </w:pPr>
    <w:r>
      <w:rPr>
        <w:noProof/>
        <w:lang w:val="de-AT" w:eastAsia="de-AT"/>
      </w:rPr>
      <w:drawing>
        <wp:anchor distT="0" distB="0" distL="114300" distR="114300" simplePos="0" relativeHeight="251658240" behindDoc="0" locked="0" layoutInCell="1" allowOverlap="1" wp14:anchorId="558AED4F" wp14:editId="4DBEC7BE">
          <wp:simplePos x="0" y="0"/>
          <wp:positionH relativeFrom="column">
            <wp:posOffset>-1097280</wp:posOffset>
          </wp:positionH>
          <wp:positionV relativeFrom="paragraph">
            <wp:posOffset>48895</wp:posOffset>
          </wp:positionV>
          <wp:extent cx="1047750" cy="628650"/>
          <wp:effectExtent l="0" t="209550" r="0" b="19050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50546" name=""/>
                  <pic:cNvPicPr/>
                </pic:nvPicPr>
                <pic:blipFill>
                  <a:blip r:embed="rId1">
                    <a:extLst>
                      <a:ext uri="{28A0092B-C50C-407E-A947-70E740481C1C}">
                        <a14:useLocalDpi xmlns:a14="http://schemas.microsoft.com/office/drawing/2010/main" val="0"/>
                      </a:ext>
                    </a:extLst>
                  </a:blip>
                  <a:stretch>
                    <a:fillRect/>
                  </a:stretch>
                </pic:blipFill>
                <pic:spPr>
                  <a:xfrm rot="16200000">
                    <a:off x="0" y="0"/>
                    <a:ext cx="1047750" cy="62865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9264" behindDoc="0" locked="0" layoutInCell="1" allowOverlap="1" wp14:anchorId="2B019EEA" wp14:editId="783A3725">
          <wp:simplePos x="0" y="0"/>
          <wp:positionH relativeFrom="column">
            <wp:posOffset>4848225</wp:posOffset>
          </wp:positionH>
          <wp:positionV relativeFrom="paragraph">
            <wp:posOffset>60960</wp:posOffset>
          </wp:positionV>
          <wp:extent cx="1685925" cy="43815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16731" name=""/>
                  <pic:cNvPicPr/>
                </pic:nvPicPr>
                <pic:blipFill>
                  <a:blip r:embed="rId2">
                    <a:extLst>
                      <a:ext uri="{28A0092B-C50C-407E-A947-70E740481C1C}">
                        <a14:useLocalDpi xmlns:a14="http://schemas.microsoft.com/office/drawing/2010/main" val="0"/>
                      </a:ext>
                    </a:extLst>
                  </a:blip>
                  <a:stretch>
                    <a:fillRect/>
                  </a:stretch>
                </pic:blipFill>
                <pic:spPr>
                  <a:xfrm>
                    <a:off x="0" y="0"/>
                    <a:ext cx="1685925" cy="438150"/>
                  </a:xfrm>
                  <a:prstGeom prst="rect">
                    <a:avLst/>
                  </a:prstGeom>
                </pic:spPr>
              </pic:pic>
            </a:graphicData>
          </a:graphic>
        </wp:anchor>
      </w:drawing>
    </w:r>
    <w:r>
      <w:rPr>
        <w:rFonts w:ascii="Arial" w:hAnsi="Arial" w:cs="Arial"/>
        <w:sz w:val="40"/>
        <w:szCs w:val="40"/>
      </w:rPr>
      <w:t>TECHNISCHES MERKBLATT</w:t>
    </w:r>
  </w:p>
  <w:p w14:paraId="5BEE99CF" w14:textId="77777777" w:rsidR="009D472B" w:rsidRDefault="00000000" w:rsidP="00612E0D">
    <w:pPr>
      <w:spacing w:before="120"/>
      <w:ind w:right="2427"/>
    </w:pPr>
    <w:r w:rsidRPr="00612E0D">
      <w:rPr>
        <w:rFonts w:ascii="Arial" w:hAnsi="Arial" w:cs="Arial"/>
        <w:color w:val="000000"/>
      </w:rPr>
      <w:t>[DIVISION]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932C0C"/>
    <w:multiLevelType w:val="hybridMultilevel"/>
    <w:tmpl w:val="E7CC04EC"/>
    <w:lvl w:ilvl="0" w:tplc="7368F04C">
      <w:start w:val="1"/>
      <w:numFmt w:val="bullet"/>
      <w:lvlText w:val=""/>
      <w:lvlJc w:val="left"/>
      <w:pPr>
        <w:ind w:left="360" w:hanging="360"/>
      </w:pPr>
      <w:rPr>
        <w:rFonts w:ascii="Symbol" w:hAnsi="Symbol" w:hint="default"/>
      </w:rPr>
    </w:lvl>
    <w:lvl w:ilvl="1" w:tplc="419C7244" w:tentative="1">
      <w:start w:val="1"/>
      <w:numFmt w:val="bullet"/>
      <w:lvlText w:val="o"/>
      <w:lvlJc w:val="left"/>
      <w:pPr>
        <w:ind w:left="720" w:hanging="360"/>
      </w:pPr>
      <w:rPr>
        <w:rFonts w:ascii="Courier New" w:hAnsi="Courier New" w:cs="Courier New" w:hint="default"/>
      </w:rPr>
    </w:lvl>
    <w:lvl w:ilvl="2" w:tplc="25BE5704" w:tentative="1">
      <w:start w:val="1"/>
      <w:numFmt w:val="bullet"/>
      <w:lvlText w:val=""/>
      <w:lvlJc w:val="left"/>
      <w:pPr>
        <w:ind w:left="1080" w:hanging="360"/>
      </w:pPr>
      <w:rPr>
        <w:rFonts w:ascii="Wingdings" w:hAnsi="Wingdings" w:hint="default"/>
      </w:rPr>
    </w:lvl>
    <w:lvl w:ilvl="3" w:tplc="C90ED24A" w:tentative="1">
      <w:start w:val="1"/>
      <w:numFmt w:val="bullet"/>
      <w:lvlText w:val=""/>
      <w:lvlJc w:val="left"/>
      <w:pPr>
        <w:ind w:left="1440" w:hanging="360"/>
      </w:pPr>
      <w:rPr>
        <w:rFonts w:ascii="Symbol" w:hAnsi="Symbol" w:hint="default"/>
      </w:rPr>
    </w:lvl>
    <w:lvl w:ilvl="4" w:tplc="1E2283A2" w:tentative="1">
      <w:start w:val="1"/>
      <w:numFmt w:val="bullet"/>
      <w:lvlText w:val="o"/>
      <w:lvlJc w:val="left"/>
      <w:pPr>
        <w:ind w:left="1800" w:hanging="360"/>
      </w:pPr>
      <w:rPr>
        <w:rFonts w:ascii="Courier New" w:hAnsi="Courier New" w:cs="Courier New" w:hint="default"/>
      </w:rPr>
    </w:lvl>
    <w:lvl w:ilvl="5" w:tplc="710EAD30" w:tentative="1">
      <w:start w:val="1"/>
      <w:numFmt w:val="bullet"/>
      <w:lvlText w:val=""/>
      <w:lvlJc w:val="left"/>
      <w:pPr>
        <w:ind w:left="2160" w:hanging="360"/>
      </w:pPr>
      <w:rPr>
        <w:rFonts w:ascii="Wingdings" w:hAnsi="Wingdings" w:hint="default"/>
      </w:rPr>
    </w:lvl>
    <w:lvl w:ilvl="6" w:tplc="9EDCC3B4" w:tentative="1">
      <w:start w:val="1"/>
      <w:numFmt w:val="bullet"/>
      <w:lvlText w:val=""/>
      <w:lvlJc w:val="left"/>
      <w:pPr>
        <w:ind w:left="2520" w:hanging="360"/>
      </w:pPr>
      <w:rPr>
        <w:rFonts w:ascii="Symbol" w:hAnsi="Symbol" w:hint="default"/>
      </w:rPr>
    </w:lvl>
    <w:lvl w:ilvl="7" w:tplc="778CD13C" w:tentative="1">
      <w:start w:val="1"/>
      <w:numFmt w:val="bullet"/>
      <w:lvlText w:val="o"/>
      <w:lvlJc w:val="left"/>
      <w:pPr>
        <w:ind w:left="2880" w:hanging="360"/>
      </w:pPr>
      <w:rPr>
        <w:rFonts w:ascii="Courier New" w:hAnsi="Courier New" w:cs="Courier New" w:hint="default"/>
      </w:rPr>
    </w:lvl>
    <w:lvl w:ilvl="8" w:tplc="73DA1530" w:tentative="1">
      <w:start w:val="1"/>
      <w:numFmt w:val="bullet"/>
      <w:lvlText w:val=""/>
      <w:lvlJc w:val="left"/>
      <w:pPr>
        <w:ind w:left="3240" w:hanging="360"/>
      </w:pPr>
      <w:rPr>
        <w:rFonts w:ascii="Wingdings" w:hAnsi="Wingdings" w:hint="default"/>
      </w:rPr>
    </w:lvl>
  </w:abstractNum>
  <w:num w:numId="1" w16cid:durableId="24137851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282"/>
    <w:rsid w:val="001A2B7B"/>
    <w:rsid w:val="00A42282"/>
    <w:rsid w:val="00BA2C4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AE0590E"/>
  <w15:docId w15:val="{D5C65E31-8A10-49BD-8A30-7A70C5CC9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465E"/>
  </w:style>
  <w:style w:type="paragraph" w:styleId="berschrift1">
    <w:name w:val="heading 1"/>
    <w:basedOn w:val="Standard"/>
    <w:next w:val="Standard"/>
    <w:uiPriority w:val="9"/>
    <w:qFormat/>
    <w:rsid w:val="0026342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berschrift2">
    <w:name w:val="heading 2"/>
    <w:basedOn w:val="Standard"/>
    <w:next w:val="Standard"/>
    <w:link w:val="berschrift2Zchn"/>
    <w:uiPriority w:val="9"/>
    <w:unhideWhenUsed/>
    <w:qFormat/>
    <w:rsid w:val="0026342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chn"/>
    <w:uiPriority w:val="9"/>
    <w:unhideWhenUsed/>
    <w:qFormat/>
    <w:rsid w:val="00263428"/>
    <w:pPr>
      <w:keepNext/>
      <w:keepLines/>
      <w:spacing w:before="200"/>
      <w:outlineLvl w:val="2"/>
    </w:pPr>
    <w:rPr>
      <w:rFonts w:asciiTheme="majorHAnsi" w:eastAsiaTheme="majorEastAsia" w:hAnsiTheme="majorHAnsi" w:cstheme="majorBidi"/>
      <w:b/>
      <w:bCs/>
      <w:color w:val="5B9BD5" w:themeColor="accent1"/>
    </w:rPr>
  </w:style>
  <w:style w:type="paragraph" w:styleId="berschrift4">
    <w:name w:val="heading 4"/>
    <w:basedOn w:val="Standard"/>
    <w:next w:val="Standard"/>
    <w:link w:val="berschrift4Zchn"/>
    <w:uiPriority w:val="9"/>
    <w:unhideWhenUsed/>
    <w:qFormat/>
    <w:rsid w:val="00263428"/>
    <w:pPr>
      <w:keepNext/>
      <w:keepLines/>
      <w:spacing w:before="20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unhideWhenUsed/>
    <w:qFormat/>
    <w:rsid w:val="00263428"/>
    <w:pPr>
      <w:keepNext/>
      <w:keepLines/>
      <w:spacing w:before="20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unhideWhenUsed/>
    <w:qFormat/>
    <w:rsid w:val="00263428"/>
    <w:pPr>
      <w:keepNext/>
      <w:keepLines/>
      <w:spacing w:before="20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263428"/>
    <w:rPr>
      <w:rFonts w:asciiTheme="majorHAnsi" w:eastAsiaTheme="majorEastAsia" w:hAnsiTheme="majorHAnsi" w:cstheme="majorBidi"/>
      <w:b/>
      <w:bCs/>
      <w:color w:val="5B9BD5" w:themeColor="accent1"/>
      <w:sz w:val="26"/>
      <w:szCs w:val="26"/>
    </w:rPr>
  </w:style>
  <w:style w:type="character" w:customStyle="1" w:styleId="berschrift3Zchn">
    <w:name w:val="Überschrift 3 Zchn"/>
    <w:basedOn w:val="Absatz-Standardschriftart"/>
    <w:link w:val="berschrift3"/>
    <w:uiPriority w:val="9"/>
    <w:rsid w:val="00263428"/>
    <w:rPr>
      <w:rFonts w:asciiTheme="majorHAnsi" w:eastAsiaTheme="majorEastAsia" w:hAnsiTheme="majorHAnsi" w:cstheme="majorBidi"/>
      <w:b/>
      <w:bCs/>
      <w:color w:val="5B9BD5" w:themeColor="accent1"/>
    </w:rPr>
  </w:style>
  <w:style w:type="character" w:customStyle="1" w:styleId="berschrift4Zchn">
    <w:name w:val="Überschrift 4 Zchn"/>
    <w:basedOn w:val="Absatz-Standardschriftart"/>
    <w:link w:val="berschrift4"/>
    <w:uiPriority w:val="9"/>
    <w:rsid w:val="00263428"/>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rsid w:val="00263428"/>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rsid w:val="00263428"/>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rsid w:val="00263428"/>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263428"/>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rsid w:val="00263428"/>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rsid w:val="00DE79A7"/>
    <w:pPr>
      <w:tabs>
        <w:tab w:val="center" w:pos="4536"/>
        <w:tab w:val="right" w:pos="9072"/>
      </w:tabs>
    </w:pPr>
  </w:style>
  <w:style w:type="character" w:customStyle="1" w:styleId="KopfzeileZchn">
    <w:name w:val="Kopfzeile Zchn"/>
    <w:basedOn w:val="Absatz-Standardschriftart"/>
    <w:link w:val="Kopfzeile"/>
    <w:uiPriority w:val="99"/>
    <w:rsid w:val="00DE79A7"/>
  </w:style>
  <w:style w:type="paragraph" w:styleId="Fuzeile">
    <w:name w:val="footer"/>
    <w:basedOn w:val="Standard"/>
    <w:link w:val="FuzeileZchn"/>
    <w:uiPriority w:val="99"/>
    <w:unhideWhenUsed/>
    <w:rsid w:val="00DE79A7"/>
    <w:pPr>
      <w:tabs>
        <w:tab w:val="center" w:pos="4536"/>
        <w:tab w:val="right" w:pos="9072"/>
      </w:tabs>
    </w:pPr>
  </w:style>
  <w:style w:type="character" w:customStyle="1" w:styleId="FuzeileZchn">
    <w:name w:val="Fußzeile Zchn"/>
    <w:basedOn w:val="Absatz-Standardschriftart"/>
    <w:link w:val="Fuzeile"/>
    <w:uiPriority w:val="99"/>
    <w:rsid w:val="00DE79A7"/>
  </w:style>
  <w:style w:type="table" w:styleId="Tabellenraster">
    <w:name w:val="Table Grid"/>
    <w:basedOn w:val="NormaleTabelle"/>
    <w:uiPriority w:val="59"/>
    <w:rsid w:val="00612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12E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arengruppe xmlns="a668c938-3f1a-424b-a4c7-84f345eb6054" xsi:nil="true"/>
    <Archivieren xmlns="a668c938-3f1a-424b-a4c7-84f345eb6054">false</Archivieren>
    <Export xmlns="a668c938-3f1a-424b-a4c7-84f345eb6054">true</Export>
    <DatePicker xmlns="a668c938-3f1a-424b-a4c7-84f345eb6054" xsi:nil="true"/>
    <Sparte xmlns="a668c938-3f1a-424b-a4c7-84f345eb6054">ESS</Sparte>
    <WarengruppenCode xmlns="a668c938-3f1a-424b-a4c7-84f345eb6054" xsi:nil="true"/>
    <Materialtyp xmlns="a668c938-3f1a-424b-a4c7-84f345eb605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5C669BD00C1ECE4C839C279E52127F03" ma:contentTypeVersion="21" ma:contentTypeDescription="Ein neues Dokument erstellen." ma:contentTypeScope="" ma:versionID="d492fe87b1882192d8eb51078d088c58">
  <xsd:schema xmlns:xsd="http://www.w3.org/2001/XMLSchema" xmlns:xs="http://www.w3.org/2001/XMLSchema" xmlns:p="http://schemas.microsoft.com/office/2006/metadata/properties" xmlns:ns1="http://schemas.microsoft.com/sharepoint/v3" xmlns:ns2="a668c938-3f1a-424b-a4c7-84f345eb6054" targetNamespace="http://schemas.microsoft.com/office/2006/metadata/properties" ma:root="true" ma:fieldsID="02117fd905998f166a869e049bbe28ed" ns1:_="" ns2:_="">
    <xsd:import namespace="http://schemas.microsoft.com/sharepoint/v3"/>
    <xsd:import namespace="a668c938-3f1a-424b-a4c7-84f345eb6054"/>
    <xsd:element name="properties">
      <xsd:complexType>
        <xsd:sequence>
          <xsd:element name="documentManagement">
            <xsd:complexType>
              <xsd:all>
                <xsd:element ref="ns2:WarengruppenCode" minOccurs="0"/>
                <xsd:element ref="ns1:WarengruppenCode_Translation" minOccurs="0"/>
                <xsd:element ref="ns2:Materialtyp" minOccurs="0"/>
                <xsd:element ref="ns2:Warengruppe" minOccurs="0"/>
                <xsd:element ref="ns2:Warengruppe_x003a_WarengruppenCode" minOccurs="0"/>
                <xsd:element ref="ns2:Archivieren" minOccurs="0"/>
                <xsd:element ref="ns2:Export" minOccurs="0"/>
                <xsd:element ref="ns2:DatePicker" minOccurs="0"/>
                <xsd:element ref="ns2:Spar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arengruppenCode_Translation" ma:index="9" nillable="true" ma:displayName="WarengruppenCode Notes" ma:internalName="WarengruppenCode_Translation"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68c938-3f1a-424b-a4c7-84f345eb6054" elementFormDefault="qualified">
    <xsd:import namespace="http://schemas.microsoft.com/office/2006/documentManagement/types"/>
    <xsd:import namespace="http://schemas.microsoft.com/office/infopath/2007/PartnerControls"/>
    <xsd:element name="WarengruppenCode" ma:index="8" nillable="true" ma:displayName="WarengruppenCode" ma:internalName="WarengruppenCode">
      <xsd:simpleType>
        <xsd:restriction base="dms:Text"/>
      </xsd:simpleType>
    </xsd:element>
    <xsd:element name="Materialtyp" ma:index="10" nillable="true" ma:displayName="Materialtyp" ma:hidden="true" ma:list="{98E7FF79-D836-44EA-BE79-708ABF61D475}" ma:internalName="Materialtyp" ma:readOnly="false" ma:showField="LinkTitleNoMenu" ma:web="5a5a8855-2b55-43d5-abc7-4e4d9ebf8066">
      <xsd:simpleType>
        <xsd:restriction base="dms:Lookup"/>
      </xsd:simpleType>
    </xsd:element>
    <xsd:element name="Warengruppe" ma:index="11" nillable="true" ma:displayName="Warengruppe" ma:list="{77cfaa6d-f0d1-4bea-9a2a-90c5414c0649}" ma:internalName="Warengruppe" ma:showField="Warengruppenbezeichnung">
      <xsd:simpleType>
        <xsd:restriction base="dms:Lookup"/>
      </xsd:simpleType>
    </xsd:element>
    <xsd:element name="Warengruppe_x003a_WarengruppenCode" ma:index="12" nillable="true" ma:displayName="Warengruppen Code" ma:list="{77cfaa6d-f0d1-4bea-9a2a-90c5414c0649}" ma:internalName="Warengruppe_x003a_WarengruppenCode" ma:readOnly="true" ma:showField="WarengruppenCode" ma:web="5a5a8855-2b55-43d5-abc7-4e4d9ebf8066">
      <xsd:simpleType>
        <xsd:restriction base="dms:Lookup"/>
      </xsd:simpleType>
    </xsd:element>
    <xsd:element name="Archivieren" ma:index="15" nillable="true" ma:displayName="Archivieren" ma:default="0" ma:internalName="Archivieren">
      <xsd:simpleType>
        <xsd:restriction base="dms:Boolean"/>
      </xsd:simpleType>
    </xsd:element>
    <xsd:element name="Export" ma:index="17" nillable="true" ma:displayName="Export" ma:default="0" ma:internalName="Export">
      <xsd:simpleType>
        <xsd:restriction base="dms:Boolean"/>
      </xsd:simpleType>
    </xsd:element>
    <xsd:element name="DatePicker" ma:index="18" nillable="true" ma:displayName="Eingabe Ablaufdatum" ma:format="DateOnly" ma:internalName="DatePicker">
      <xsd:simpleType>
        <xsd:restriction base="dms:DateTime"/>
      </xsd:simpleType>
    </xsd:element>
    <xsd:element name="Sparte" ma:index="20" nillable="true" ma:displayName="Sparte" ma:default="" ma:format="Dropdown" ma:internalName="Sparte">
      <xsd:simpleType>
        <xsd:restriction base="dms:Choice">
          <xsd:enumeration value=""/>
          <xsd:enumeration value="ESS"/>
          <xsd:enumeration value="FAT"/>
          <xsd:enumeration value="FLT"/>
          <xsd:enumeration value="KLT"/>
          <xsd:enumeration value="BET"/>
          <xsd:enumeration value="EMT"/>
          <xsd:enumeration value="AD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553328-7E04-426D-BFD0-1FD255BA3EFD}">
  <ds:schemaRefs>
    <ds:schemaRef ds:uri="http://schemas.microsoft.com/office/2006/metadata/properties"/>
    <ds:schemaRef ds:uri="http://schemas.microsoft.com/office/infopath/2007/PartnerControls"/>
    <ds:schemaRef ds:uri="a668c938-3f1a-424b-a4c7-84f345eb6054"/>
  </ds:schemaRefs>
</ds:datastoreItem>
</file>

<file path=customXml/itemProps2.xml><?xml version="1.0" encoding="utf-8"?>
<ds:datastoreItem xmlns:ds="http://schemas.openxmlformats.org/officeDocument/2006/customXml" ds:itemID="{E3A91E04-E836-4DD1-995D-9F95C6E5B604}">
  <ds:schemaRefs>
    <ds:schemaRef ds:uri="http://schemas.openxmlformats.org/officeDocument/2006/bibliography"/>
  </ds:schemaRefs>
</ds:datastoreItem>
</file>

<file path=customXml/itemProps3.xml><?xml version="1.0" encoding="utf-8"?>
<ds:datastoreItem xmlns:ds="http://schemas.openxmlformats.org/officeDocument/2006/customXml" ds:itemID="{FB65B1D5-5AEE-451E-8329-6418BA6D8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668c938-3f1a-424b-a4c7-84f345eb6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676DB6-4AA0-438C-81DF-670064F8A5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905</Words>
  <Characters>5705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Riegler</dc:creator>
  <cp:lastModifiedBy>Riegler Magdalena</cp:lastModifiedBy>
  <cp:revision>22</cp:revision>
  <cp:lastPrinted>2022-04-27T12:12:00Z</cp:lastPrinted>
  <dcterms:created xsi:type="dcterms:W3CDTF">2022-04-27T11:58:00Z</dcterms:created>
  <dcterms:modified xsi:type="dcterms:W3CDTF">2023-03-21T15:31:00Z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0x0101005C669BD00C1ECE4C839C279E52127F03</vt:lpwstr>
  </property>
  <property fmtid="{D5CDD505-2E9C-101B-9397-08002B2CF9AE}" pid="3" name="datasheet_after_treatment">
    <vt:lpwstr>[AFTER TREATMENT]</vt:lpwstr>
  </property>
  <property fmtid="{D5CDD505-2E9C-101B-9397-08002B2CF9AE}" pid="4" name="datasheet_binder">
    <vt:lpwstr>[BINDER]</vt:lpwstr>
  </property>
  <property fmtid="{D5CDD505-2E9C-101B-9397-08002B2CF9AE}" pid="5" name="datasheet_blend">
    <vt:lpwstr>[BLEND]</vt:lpwstr>
  </property>
  <property fmtid="{D5CDD505-2E9C-101B-9397-08002B2CF9AE}" pid="6" name="datasheet_consumption">
    <vt:lpwstr>[CONSUMPTION]</vt:lpwstr>
  </property>
  <property fmtid="{D5CDD505-2E9C-101B-9397-08002B2CF9AE}" pid="7" name="datasheet_container">
    <vt:lpwstr>[CONTAINER]</vt:lpwstr>
  </property>
  <property fmtid="{D5CDD505-2E9C-101B-9397-08002B2CF9AE}" pid="8" name="datasheet_density">
    <vt:lpwstr>[DENSITY]</vt:lpwstr>
  </property>
  <property fmtid="{D5CDD505-2E9C-101B-9397-08002B2CF9AE}" pid="9" name="datasheet_division">
    <vt:lpwstr>[DIVISION]</vt:lpwstr>
  </property>
  <property fmtid="{D5CDD505-2E9C-101B-9397-08002B2CF9AE}" pid="10" name="datasheet_drying">
    <vt:lpwstr>[DRYING]</vt:lpwstr>
  </property>
  <property fmtid="{D5CDD505-2E9C-101B-9397-08002B2CF9AE}" pid="11" name="datasheet_field_application">
    <vt:lpwstr>[FIELD OF APPLICATION]</vt:lpwstr>
  </property>
  <property fmtid="{D5CDD505-2E9C-101B-9397-08002B2CF9AE}" pid="12" name="datasheet_important_information">
    <vt:lpwstr>[IMPORTANT INFORMATION]</vt:lpwstr>
  </property>
  <property fmtid="{D5CDD505-2E9C-101B-9397-08002B2CF9AE}" pid="13" name="datasheet_last_change">
    <vt:lpwstr>[LAST CHANGE]</vt:lpwstr>
  </property>
  <property fmtid="{D5CDD505-2E9C-101B-9397-08002B2CF9AE}" pid="14" name="datasheet_overpack">
    <vt:lpwstr>[OVERPACK]</vt:lpwstr>
  </property>
  <property fmtid="{D5CDD505-2E9C-101B-9397-08002B2CF9AE}" pid="15" name="datasheet_pallet">
    <vt:lpwstr>[PALLET]</vt:lpwstr>
  </property>
  <property fmtid="{D5CDD505-2E9C-101B-9397-08002B2CF9AE}" pid="16" name="datasheet_perfect_system">
    <vt:lpwstr>[PERFECT SYSTEM]</vt:lpwstr>
  </property>
  <property fmtid="{D5CDD505-2E9C-101B-9397-08002B2CF9AE}" pid="17" name="datasheet_process">
    <vt:lpwstr>[PROCESS]</vt:lpwstr>
  </property>
  <property fmtid="{D5CDD505-2E9C-101B-9397-08002B2CF9AE}" pid="18" name="datasheet_product">
    <vt:lpwstr>[PRODUCT]</vt:lpwstr>
  </property>
  <property fmtid="{D5CDD505-2E9C-101B-9397-08002B2CF9AE}" pid="19" name="datasheet_product_benefit_1">
    <vt:lpwstr>[PRODUCT BENEFIT #1]</vt:lpwstr>
  </property>
  <property fmtid="{D5CDD505-2E9C-101B-9397-08002B2CF9AE}" pid="20" name="datasheet_product_benefit_2">
    <vt:lpwstr>[PRODUCT BENEFIT #2]</vt:lpwstr>
  </property>
  <property fmtid="{D5CDD505-2E9C-101B-9397-08002B2CF9AE}" pid="21" name="datasheet_product_benefit_3">
    <vt:lpwstr>[PRODUCT BENEFIT #3]</vt:lpwstr>
  </property>
  <property fmtid="{D5CDD505-2E9C-101B-9397-08002B2CF9AE}" pid="22" name="datasheet_product_benefit_4">
    <vt:lpwstr>[PRODUCT BENEFIT #4]</vt:lpwstr>
  </property>
  <property fmtid="{D5CDD505-2E9C-101B-9397-08002B2CF9AE}" pid="23" name="datasheet_product_benefit_5">
    <vt:lpwstr>[PRODUCT BENEFIT #5]</vt:lpwstr>
  </property>
  <property fmtid="{D5CDD505-2E9C-101B-9397-08002B2CF9AE}" pid="24" name="datasheet_product_info">
    <vt:lpwstr>[PRODUCT INFO]</vt:lpwstr>
  </property>
  <property fmtid="{D5CDD505-2E9C-101B-9397-08002B2CF9AE}" pid="25" name="datasheet_product_number">
    <vt:lpwstr>[PRODUCT NUMBER]</vt:lpwstr>
  </property>
  <property fmtid="{D5CDD505-2E9C-101B-9397-08002B2CF9AE}" pid="26" name="datasheet_product_versions">
    <vt:lpwstr>[PRODUCT VERSIONS LIST]</vt:lpwstr>
  </property>
  <property fmtid="{D5CDD505-2E9C-101B-9397-08002B2CF9AE}" pid="27" name="datasheet_safety_instructions">
    <vt:lpwstr>[SAFETY INSTRUCTIONS]</vt:lpwstr>
  </property>
  <property fmtid="{D5CDD505-2E9C-101B-9397-08002B2CF9AE}" pid="28" name="datasheet_standard_designation">
    <vt:lpwstr>[STANDARD DESIGATION]</vt:lpwstr>
  </property>
  <property fmtid="{D5CDD505-2E9C-101B-9397-08002B2CF9AE}" pid="29" name="datasheet_storage">
    <vt:lpwstr>[STORAGE]</vt:lpwstr>
  </property>
  <property fmtid="{D5CDD505-2E9C-101B-9397-08002B2CF9AE}" pid="30" name="datasheet_storage_duration">
    <vt:lpwstr>[STORAGE DURATION]</vt:lpwstr>
  </property>
  <property fmtid="{D5CDD505-2E9C-101B-9397-08002B2CF9AE}" pid="31" name="datasheet_substrate">
    <vt:lpwstr>[SUBSTRATE]</vt:lpwstr>
  </property>
  <property fmtid="{D5CDD505-2E9C-101B-9397-08002B2CF9AE}" pid="32" name="datasheet_substrate_pretreatment">
    <vt:lpwstr>[SUBSTRATE PRETREATMENT]</vt:lpwstr>
  </property>
  <property fmtid="{D5CDD505-2E9C-101B-9397-08002B2CF9AE}" pid="33" name="datasheet_suitable_substrate">
    <vt:lpwstr>[SUITABLE SUBSTRATE]</vt:lpwstr>
  </property>
  <property fmtid="{D5CDD505-2E9C-101B-9397-08002B2CF9AE}" pid="34" name="datasheet_techfacts">
    <vt:lpwstr>[TECHFACTS]</vt:lpwstr>
  </property>
  <property fmtid="{D5CDD505-2E9C-101B-9397-08002B2CF9AE}" pid="35" name="datasheet_thinner">
    <vt:lpwstr>[THINNER]</vt:lpwstr>
  </property>
  <property fmtid="{D5CDD505-2E9C-101B-9397-08002B2CF9AE}" pid="36" name="datasheet_tools">
    <vt:lpwstr>[TOOLS]</vt:lpwstr>
  </property>
  <property fmtid="{D5CDD505-2E9C-101B-9397-08002B2CF9AE}" pid="37" name="datasheet_version_author">
    <vt:lpwstr>[AUTHOR]</vt:lpwstr>
  </property>
</Properties>
</file>